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CDE69" w14:textId="77777777" w:rsidR="001A602E" w:rsidRDefault="001A602E" w:rsidP="00701E51">
      <w:pPr>
        <w:tabs>
          <w:tab w:val="center" w:pos="8640"/>
        </w:tabs>
        <w:jc w:val="center"/>
        <w:rPr>
          <w:sz w:val="26"/>
        </w:rPr>
      </w:pPr>
      <w:smartTag w:uri="urn:schemas-microsoft-com:office:smarttags" w:element="country-region">
        <w:smartTag w:uri="urn:schemas-microsoft-com:office:smarttags" w:element="place">
          <w:r>
            <w:rPr>
              <w:sz w:val="26"/>
            </w:rPr>
            <w:t>UNITED STATES OF AMERICA</w:t>
          </w:r>
        </w:smartTag>
      </w:smartTag>
    </w:p>
    <w:p w14:paraId="708D56A8" w14:textId="77777777" w:rsidR="001A602E" w:rsidRDefault="001A602E" w:rsidP="00C524CE">
      <w:pPr>
        <w:tabs>
          <w:tab w:val="center" w:pos="8640"/>
        </w:tabs>
        <w:spacing w:line="720" w:lineRule="auto"/>
        <w:jc w:val="center"/>
        <w:rPr>
          <w:sz w:val="26"/>
        </w:rPr>
      </w:pPr>
      <w:r>
        <w:rPr>
          <w:sz w:val="26"/>
        </w:rPr>
        <w:t>FEDERAL ENERGY REGULATORY COMMISSION</w:t>
      </w:r>
    </w:p>
    <w:p w14:paraId="7942562D" w14:textId="420C6BBD" w:rsidR="001A602E" w:rsidRDefault="00935EC1" w:rsidP="00C524CE">
      <w:pPr>
        <w:tabs>
          <w:tab w:val="right" w:pos="9360"/>
        </w:tabs>
        <w:spacing w:line="720" w:lineRule="auto"/>
        <w:rPr>
          <w:sz w:val="26"/>
        </w:rPr>
      </w:pPr>
      <w:r>
        <w:rPr>
          <w:sz w:val="26"/>
          <w:szCs w:val="26"/>
        </w:rPr>
        <w:t>Northern Natural Gas Company</w:t>
      </w:r>
      <w:r w:rsidR="00AD7245">
        <w:rPr>
          <w:sz w:val="26"/>
          <w:szCs w:val="26"/>
        </w:rPr>
        <w:tab/>
        <w:t xml:space="preserve">Docket No. </w:t>
      </w:r>
      <w:bookmarkStart w:id="0" w:name="OLE_LINK1"/>
      <w:bookmarkStart w:id="1" w:name="OLE_LINK2"/>
      <w:r w:rsidR="00AD7245" w:rsidRPr="00935EC1">
        <w:rPr>
          <w:sz w:val="26"/>
          <w:szCs w:val="26"/>
        </w:rPr>
        <w:t>CP</w:t>
      </w:r>
      <w:bookmarkEnd w:id="0"/>
      <w:bookmarkEnd w:id="1"/>
      <w:r>
        <w:rPr>
          <w:sz w:val="26"/>
          <w:szCs w:val="26"/>
        </w:rPr>
        <w:t>24-60-000</w:t>
      </w:r>
    </w:p>
    <w:p w14:paraId="00F0F2F7" w14:textId="77777777" w:rsidR="001A602E" w:rsidRDefault="001A602E" w:rsidP="00701E51">
      <w:pPr>
        <w:tabs>
          <w:tab w:val="center" w:pos="8640"/>
        </w:tabs>
        <w:jc w:val="center"/>
        <w:rPr>
          <w:sz w:val="26"/>
        </w:rPr>
      </w:pPr>
      <w:r>
        <w:rPr>
          <w:sz w:val="26"/>
        </w:rPr>
        <w:t>NOTICE OF AVAILABILITY OF THE</w:t>
      </w:r>
    </w:p>
    <w:p w14:paraId="36A58F86" w14:textId="77777777" w:rsidR="001A602E" w:rsidRDefault="001A602E" w:rsidP="00701E51">
      <w:pPr>
        <w:tabs>
          <w:tab w:val="center" w:pos="8640"/>
        </w:tabs>
        <w:jc w:val="center"/>
        <w:rPr>
          <w:sz w:val="26"/>
        </w:rPr>
      </w:pPr>
      <w:r>
        <w:rPr>
          <w:sz w:val="26"/>
        </w:rPr>
        <w:t>ENVIRONMENTAL ASSESSMENT FOR THE PROPOSED</w:t>
      </w:r>
    </w:p>
    <w:p w14:paraId="087FDE74" w14:textId="60EA7773" w:rsidR="001A602E" w:rsidRPr="009A71FC" w:rsidRDefault="00935EC1" w:rsidP="00C524CE">
      <w:pPr>
        <w:tabs>
          <w:tab w:val="center" w:pos="8640"/>
        </w:tabs>
        <w:spacing w:line="480" w:lineRule="auto"/>
        <w:jc w:val="center"/>
        <w:rPr>
          <w:b/>
          <w:sz w:val="26"/>
        </w:rPr>
      </w:pPr>
      <w:r w:rsidRPr="00935EC1">
        <w:rPr>
          <w:b/>
          <w:sz w:val="26"/>
        </w:rPr>
        <w:t>NORTHERN LIGHTS 2025 EXPANSION PROJECT</w:t>
      </w:r>
    </w:p>
    <w:p w14:paraId="1F67A5FF" w14:textId="041D2852" w:rsidR="00232068" w:rsidRDefault="00935EC1" w:rsidP="00C524CE">
      <w:pPr>
        <w:tabs>
          <w:tab w:val="center" w:pos="8640"/>
        </w:tabs>
        <w:spacing w:line="480" w:lineRule="auto"/>
        <w:jc w:val="center"/>
        <w:rPr>
          <w:sz w:val="26"/>
        </w:rPr>
      </w:pPr>
      <w:r>
        <w:rPr>
          <w:sz w:val="26"/>
        </w:rPr>
        <w:t>September 1</w:t>
      </w:r>
      <w:r w:rsidR="00DE10C0">
        <w:rPr>
          <w:sz w:val="26"/>
        </w:rPr>
        <w:t>3</w:t>
      </w:r>
      <w:r>
        <w:rPr>
          <w:sz w:val="26"/>
        </w:rPr>
        <w:t>, 2024</w:t>
      </w:r>
    </w:p>
    <w:p w14:paraId="5871602C" w14:textId="5F525B36" w:rsidR="00B751D9" w:rsidRDefault="00B751D9" w:rsidP="00B751D9">
      <w:pPr>
        <w:ind w:firstLine="720"/>
        <w:rPr>
          <w:rStyle w:val="E-Level"/>
          <w:szCs w:val="26"/>
        </w:rPr>
      </w:pPr>
      <w:r w:rsidRPr="003F285F">
        <w:rPr>
          <w:sz w:val="26"/>
          <w:szCs w:val="26"/>
        </w:rPr>
        <w:t xml:space="preserve">The staff of the Federal Energy Regulatory Commission (FERC or Commission) has prepared </w:t>
      </w:r>
      <w:r>
        <w:rPr>
          <w:sz w:val="26"/>
          <w:szCs w:val="26"/>
        </w:rPr>
        <w:t>a</w:t>
      </w:r>
      <w:r w:rsidR="00CA097D">
        <w:rPr>
          <w:sz w:val="26"/>
          <w:szCs w:val="26"/>
        </w:rPr>
        <w:t>n</w:t>
      </w:r>
      <w:r w:rsidRPr="003F285F">
        <w:rPr>
          <w:sz w:val="26"/>
          <w:szCs w:val="26"/>
        </w:rPr>
        <w:t xml:space="preserve"> environmental assessment (EA) </w:t>
      </w:r>
      <w:r>
        <w:rPr>
          <w:sz w:val="26"/>
          <w:szCs w:val="26"/>
        </w:rPr>
        <w:t>f</w:t>
      </w:r>
      <w:r w:rsidR="00C67269">
        <w:rPr>
          <w:sz w:val="26"/>
          <w:szCs w:val="26"/>
        </w:rPr>
        <w:t>or</w:t>
      </w:r>
      <w:r w:rsidRPr="003F285F">
        <w:rPr>
          <w:sz w:val="26"/>
          <w:szCs w:val="26"/>
        </w:rPr>
        <w:t xml:space="preserve"> the</w:t>
      </w:r>
      <w:r>
        <w:rPr>
          <w:sz w:val="26"/>
          <w:szCs w:val="26"/>
        </w:rPr>
        <w:t xml:space="preserve"> </w:t>
      </w:r>
      <w:r w:rsidR="00935EC1">
        <w:rPr>
          <w:sz w:val="26"/>
          <w:szCs w:val="26"/>
        </w:rPr>
        <w:t>Northern Lights 2025 Expansion Project</w:t>
      </w:r>
      <w:r w:rsidR="001A6F40">
        <w:rPr>
          <w:sz w:val="26"/>
          <w:szCs w:val="26"/>
        </w:rPr>
        <w:t xml:space="preserve"> (Project)</w:t>
      </w:r>
      <w:r w:rsidR="002D362B">
        <w:rPr>
          <w:sz w:val="26"/>
          <w:szCs w:val="26"/>
        </w:rPr>
        <w:t>,</w:t>
      </w:r>
      <w:r>
        <w:rPr>
          <w:sz w:val="26"/>
          <w:szCs w:val="26"/>
        </w:rPr>
        <w:t xml:space="preserve"> </w:t>
      </w:r>
      <w:r w:rsidR="00DE7477">
        <w:rPr>
          <w:sz w:val="26"/>
          <w:szCs w:val="26"/>
        </w:rPr>
        <w:t>proposed by</w:t>
      </w:r>
      <w:r w:rsidR="00935EC1">
        <w:rPr>
          <w:sz w:val="26"/>
          <w:szCs w:val="26"/>
        </w:rPr>
        <w:t xml:space="preserve"> </w:t>
      </w:r>
      <w:r w:rsidR="00935EC1" w:rsidRPr="00935EC1">
        <w:rPr>
          <w:sz w:val="26"/>
          <w:szCs w:val="26"/>
        </w:rPr>
        <w:t>Northern Natural Gas Company (Northern)</w:t>
      </w:r>
      <w:r w:rsidR="00DE7477">
        <w:rPr>
          <w:sz w:val="26"/>
          <w:szCs w:val="26"/>
        </w:rPr>
        <w:t xml:space="preserve"> </w:t>
      </w:r>
      <w:r>
        <w:rPr>
          <w:sz w:val="26"/>
          <w:szCs w:val="26"/>
        </w:rPr>
        <w:t>in the above</w:t>
      </w:r>
      <w:r w:rsidR="0020053A">
        <w:rPr>
          <w:sz w:val="26"/>
          <w:szCs w:val="26"/>
        </w:rPr>
        <w:t>-</w:t>
      </w:r>
      <w:r>
        <w:rPr>
          <w:sz w:val="26"/>
          <w:szCs w:val="26"/>
        </w:rPr>
        <w:t xml:space="preserve">referenced docket.  </w:t>
      </w:r>
      <w:r w:rsidR="00935EC1">
        <w:rPr>
          <w:sz w:val="26"/>
          <w:szCs w:val="26"/>
        </w:rPr>
        <w:t>Northern</w:t>
      </w:r>
      <w:r w:rsidR="00DE7477">
        <w:rPr>
          <w:sz w:val="26"/>
          <w:szCs w:val="26"/>
        </w:rPr>
        <w:t xml:space="preserve"> </w:t>
      </w:r>
      <w:r>
        <w:rPr>
          <w:sz w:val="26"/>
          <w:szCs w:val="26"/>
        </w:rPr>
        <w:t>requests authorization to</w:t>
      </w:r>
      <w:r w:rsidR="00DE1045">
        <w:rPr>
          <w:sz w:val="26"/>
          <w:szCs w:val="26"/>
        </w:rPr>
        <w:t xml:space="preserve"> </w:t>
      </w:r>
      <w:r w:rsidR="00AF4876" w:rsidRPr="00AF4876">
        <w:rPr>
          <w:sz w:val="26"/>
          <w:szCs w:val="26"/>
        </w:rPr>
        <w:t>construct and operate about 8.6 miles of pipeline extensions, and associated ancillary and auxiliary equipment in Freeborn, Houston, and Washington Counties, Minnesota and Monroe County, Wisconsin.  Northern’s stated purpose for this Project is to provide up to 46,064 dekatherms per day of firm, winter natural gas transportation capacity to Northern’s Market Area.</w:t>
      </w:r>
      <w:r w:rsidR="00AF4876">
        <w:rPr>
          <w:rStyle w:val="FootnoteReference"/>
          <w:szCs w:val="26"/>
        </w:rPr>
        <w:footnoteReference w:id="1"/>
      </w:r>
    </w:p>
    <w:p w14:paraId="76432251" w14:textId="77777777" w:rsidR="00AF4876" w:rsidRPr="003F285F" w:rsidRDefault="00AF4876" w:rsidP="00B751D9">
      <w:pPr>
        <w:ind w:firstLine="720"/>
        <w:rPr>
          <w:sz w:val="26"/>
          <w:szCs w:val="26"/>
        </w:rPr>
      </w:pPr>
    </w:p>
    <w:p w14:paraId="1083696E" w14:textId="1061A0BF" w:rsidR="00B751D9" w:rsidRDefault="00B751D9" w:rsidP="00B751D9">
      <w:pPr>
        <w:ind w:firstLine="720"/>
        <w:rPr>
          <w:sz w:val="26"/>
          <w:szCs w:val="26"/>
        </w:rPr>
      </w:pPr>
      <w:r w:rsidRPr="003F285F">
        <w:rPr>
          <w:sz w:val="26"/>
          <w:szCs w:val="26"/>
        </w:rPr>
        <w:t xml:space="preserve">The EA </w:t>
      </w:r>
      <w:r w:rsidR="003233CF" w:rsidRPr="003F285F">
        <w:rPr>
          <w:sz w:val="26"/>
          <w:szCs w:val="26"/>
        </w:rPr>
        <w:t>assesses the potential environmental effects of the</w:t>
      </w:r>
      <w:r w:rsidR="003233CF">
        <w:rPr>
          <w:sz w:val="26"/>
          <w:szCs w:val="26"/>
        </w:rPr>
        <w:t xml:space="preserve"> construction and operation of the </w:t>
      </w:r>
      <w:r w:rsidR="00AF4876">
        <w:rPr>
          <w:sz w:val="26"/>
          <w:szCs w:val="26"/>
        </w:rPr>
        <w:t>Project</w:t>
      </w:r>
      <w:r w:rsidR="00232068">
        <w:rPr>
          <w:sz w:val="26"/>
          <w:szCs w:val="26"/>
        </w:rPr>
        <w:t xml:space="preserve"> in accordance with</w:t>
      </w:r>
      <w:r w:rsidR="003233CF" w:rsidRPr="003F285F">
        <w:rPr>
          <w:sz w:val="26"/>
          <w:szCs w:val="26"/>
        </w:rPr>
        <w:t xml:space="preserve"> the requirements of the National Environmental Policy Act</w:t>
      </w:r>
      <w:r w:rsidRPr="003F285F">
        <w:rPr>
          <w:sz w:val="26"/>
          <w:szCs w:val="26"/>
        </w:rPr>
        <w:t xml:space="preserve">.  FERC staff concludes that approval of the proposed </w:t>
      </w:r>
      <w:r w:rsidR="00194A7C">
        <w:rPr>
          <w:sz w:val="26"/>
          <w:szCs w:val="26"/>
        </w:rPr>
        <w:t>P</w:t>
      </w:r>
      <w:r w:rsidRPr="003F285F">
        <w:rPr>
          <w:sz w:val="26"/>
          <w:szCs w:val="26"/>
        </w:rPr>
        <w:t>roject would not constitute a major federal action significantly affecting the quality of the human environment.</w:t>
      </w:r>
    </w:p>
    <w:p w14:paraId="247A5C98" w14:textId="77777777" w:rsidR="00B751D9" w:rsidRPr="003F285F" w:rsidRDefault="00B751D9" w:rsidP="00B751D9">
      <w:pPr>
        <w:ind w:firstLine="720"/>
        <w:rPr>
          <w:sz w:val="26"/>
          <w:szCs w:val="26"/>
        </w:rPr>
      </w:pPr>
    </w:p>
    <w:p w14:paraId="0E7E19DC" w14:textId="77777777" w:rsidR="00692E0A" w:rsidRDefault="00692E0A">
      <w:pPr>
        <w:rPr>
          <w:sz w:val="26"/>
          <w:szCs w:val="26"/>
        </w:rPr>
      </w:pPr>
      <w:r>
        <w:rPr>
          <w:sz w:val="26"/>
          <w:szCs w:val="26"/>
        </w:rPr>
        <w:br w:type="page"/>
      </w:r>
    </w:p>
    <w:p w14:paraId="40C0E369" w14:textId="77777777" w:rsidR="00EA037A" w:rsidRDefault="00EA037A" w:rsidP="00B751D9">
      <w:pPr>
        <w:ind w:firstLine="720"/>
        <w:rPr>
          <w:sz w:val="26"/>
          <w:szCs w:val="26"/>
        </w:rPr>
      </w:pPr>
    </w:p>
    <w:p w14:paraId="053F0232" w14:textId="6DA07BF9" w:rsidR="00B751D9" w:rsidRPr="00CF0126" w:rsidRDefault="00B751D9" w:rsidP="00B751D9">
      <w:pPr>
        <w:ind w:firstLine="720"/>
        <w:rPr>
          <w:sz w:val="26"/>
          <w:szCs w:val="26"/>
        </w:rPr>
      </w:pPr>
      <w:r w:rsidRPr="003F285F">
        <w:rPr>
          <w:sz w:val="26"/>
          <w:szCs w:val="26"/>
        </w:rPr>
        <w:t>The</w:t>
      </w:r>
      <w:r w:rsidR="003233CF">
        <w:rPr>
          <w:sz w:val="26"/>
          <w:szCs w:val="26"/>
        </w:rPr>
        <w:t xml:space="preserve"> proposed </w:t>
      </w:r>
      <w:r w:rsidR="00A16244">
        <w:rPr>
          <w:sz w:val="26"/>
          <w:szCs w:val="26"/>
        </w:rPr>
        <w:t>Project</w:t>
      </w:r>
      <w:r w:rsidR="003233CF">
        <w:rPr>
          <w:sz w:val="26"/>
          <w:szCs w:val="26"/>
        </w:rPr>
        <w:t xml:space="preserve"> includes the following facilities: </w:t>
      </w:r>
    </w:p>
    <w:p w14:paraId="5D43FCDF" w14:textId="77777777" w:rsidR="003E7674" w:rsidRDefault="003E7674" w:rsidP="003E7674">
      <w:pPr>
        <w:jc w:val="both"/>
        <w:rPr>
          <w:sz w:val="26"/>
          <w:szCs w:val="26"/>
          <w:highlight w:val="yellow"/>
        </w:rPr>
      </w:pPr>
    </w:p>
    <w:p w14:paraId="356CD483" w14:textId="50E03F30" w:rsidR="00692E0A" w:rsidRPr="00692E0A" w:rsidRDefault="00692E0A" w:rsidP="00692E0A">
      <w:pPr>
        <w:numPr>
          <w:ilvl w:val="0"/>
          <w:numId w:val="14"/>
        </w:numPr>
        <w:jc w:val="both"/>
        <w:rPr>
          <w:sz w:val="26"/>
          <w:szCs w:val="26"/>
        </w:rPr>
      </w:pPr>
      <w:r w:rsidRPr="00692E0A">
        <w:rPr>
          <w:sz w:val="26"/>
          <w:szCs w:val="26"/>
        </w:rPr>
        <w:t xml:space="preserve">3.0-mile-long extension of </w:t>
      </w:r>
      <w:r w:rsidR="00431944">
        <w:rPr>
          <w:sz w:val="26"/>
          <w:szCs w:val="26"/>
        </w:rPr>
        <w:t>the</w:t>
      </w:r>
      <w:r w:rsidR="00431944" w:rsidRPr="00692E0A">
        <w:rPr>
          <w:sz w:val="26"/>
          <w:szCs w:val="26"/>
        </w:rPr>
        <w:t xml:space="preserve"> </w:t>
      </w:r>
      <w:r w:rsidRPr="00692E0A">
        <w:rPr>
          <w:sz w:val="26"/>
          <w:szCs w:val="26"/>
        </w:rPr>
        <w:t>36-inch-diameter Lake Mills to Albert Lea E Line;</w:t>
      </w:r>
    </w:p>
    <w:p w14:paraId="2B218533" w14:textId="45E50521" w:rsidR="00692E0A" w:rsidRPr="00692E0A" w:rsidRDefault="00692E0A" w:rsidP="00692E0A">
      <w:pPr>
        <w:numPr>
          <w:ilvl w:val="0"/>
          <w:numId w:val="14"/>
        </w:numPr>
        <w:jc w:val="both"/>
        <w:rPr>
          <w:sz w:val="26"/>
          <w:szCs w:val="26"/>
        </w:rPr>
      </w:pPr>
      <w:r w:rsidRPr="00692E0A">
        <w:rPr>
          <w:sz w:val="26"/>
          <w:szCs w:val="26"/>
        </w:rPr>
        <w:t xml:space="preserve">2.43-mile-long extension of </w:t>
      </w:r>
      <w:r w:rsidR="00431944">
        <w:rPr>
          <w:sz w:val="26"/>
          <w:szCs w:val="26"/>
        </w:rPr>
        <w:t xml:space="preserve">the </w:t>
      </w:r>
      <w:r w:rsidRPr="00692E0A">
        <w:rPr>
          <w:sz w:val="26"/>
          <w:szCs w:val="26"/>
        </w:rPr>
        <w:t>30-inch-diameter Elk River 3</w:t>
      </w:r>
      <w:r w:rsidRPr="00692E0A">
        <w:rPr>
          <w:sz w:val="26"/>
          <w:szCs w:val="26"/>
          <w:vertAlign w:val="superscript"/>
        </w:rPr>
        <w:t>rd</w:t>
      </w:r>
      <w:r w:rsidRPr="00692E0A">
        <w:rPr>
          <w:sz w:val="26"/>
          <w:szCs w:val="26"/>
        </w:rPr>
        <w:t xml:space="preserve"> Branch Line;</w:t>
      </w:r>
    </w:p>
    <w:p w14:paraId="3FFFC6AD" w14:textId="7E02A404" w:rsidR="00692E0A" w:rsidRPr="00692E0A" w:rsidRDefault="00692E0A" w:rsidP="00692E0A">
      <w:pPr>
        <w:numPr>
          <w:ilvl w:val="0"/>
          <w:numId w:val="14"/>
        </w:numPr>
        <w:jc w:val="both"/>
        <w:rPr>
          <w:sz w:val="26"/>
          <w:szCs w:val="26"/>
        </w:rPr>
      </w:pPr>
      <w:r w:rsidRPr="00692E0A">
        <w:rPr>
          <w:sz w:val="26"/>
          <w:szCs w:val="26"/>
        </w:rPr>
        <w:t xml:space="preserve">a non-contiguous 1.91-mile-long extension of </w:t>
      </w:r>
      <w:r w:rsidR="00431944">
        <w:rPr>
          <w:sz w:val="26"/>
          <w:szCs w:val="26"/>
        </w:rPr>
        <w:t>the</w:t>
      </w:r>
      <w:r w:rsidR="00431944" w:rsidRPr="00692E0A">
        <w:rPr>
          <w:sz w:val="26"/>
          <w:szCs w:val="26"/>
        </w:rPr>
        <w:t xml:space="preserve"> </w:t>
      </w:r>
      <w:r w:rsidRPr="00692E0A">
        <w:rPr>
          <w:sz w:val="26"/>
          <w:szCs w:val="26"/>
        </w:rPr>
        <w:t>30-inch-diameter Farmington to Hugo C-Line;</w:t>
      </w:r>
    </w:p>
    <w:p w14:paraId="5275A9D2" w14:textId="465B3646" w:rsidR="00692E0A" w:rsidRPr="00692E0A" w:rsidRDefault="00692E0A" w:rsidP="00692E0A">
      <w:pPr>
        <w:numPr>
          <w:ilvl w:val="0"/>
          <w:numId w:val="14"/>
        </w:numPr>
        <w:jc w:val="both"/>
        <w:rPr>
          <w:sz w:val="26"/>
          <w:szCs w:val="26"/>
        </w:rPr>
      </w:pPr>
      <w:r w:rsidRPr="00692E0A">
        <w:rPr>
          <w:sz w:val="26"/>
          <w:szCs w:val="26"/>
        </w:rPr>
        <w:t xml:space="preserve">1.28-mile-long extension of </w:t>
      </w:r>
      <w:r w:rsidR="00431944">
        <w:rPr>
          <w:sz w:val="26"/>
          <w:szCs w:val="26"/>
        </w:rPr>
        <w:t>the</w:t>
      </w:r>
      <w:r w:rsidR="00431944" w:rsidRPr="00692E0A">
        <w:rPr>
          <w:sz w:val="26"/>
          <w:szCs w:val="26"/>
        </w:rPr>
        <w:t xml:space="preserve"> </w:t>
      </w:r>
      <w:r w:rsidRPr="00692E0A">
        <w:rPr>
          <w:sz w:val="26"/>
          <w:szCs w:val="26"/>
        </w:rPr>
        <w:t>8-inch-diameter Tomah Branch Line Loop;</w:t>
      </w:r>
    </w:p>
    <w:p w14:paraId="0700C85E" w14:textId="343DE8FB" w:rsidR="00692E0A" w:rsidRPr="00692E0A" w:rsidRDefault="00692E0A" w:rsidP="00692E0A">
      <w:pPr>
        <w:numPr>
          <w:ilvl w:val="0"/>
          <w:numId w:val="14"/>
        </w:numPr>
        <w:jc w:val="both"/>
        <w:rPr>
          <w:sz w:val="26"/>
          <w:szCs w:val="26"/>
        </w:rPr>
      </w:pPr>
      <w:r w:rsidRPr="00692E0A">
        <w:rPr>
          <w:sz w:val="26"/>
          <w:szCs w:val="26"/>
        </w:rPr>
        <w:t>one pig new launcher,</w:t>
      </w:r>
      <w:r w:rsidRPr="00692E0A">
        <w:rPr>
          <w:sz w:val="26"/>
          <w:szCs w:val="26"/>
          <w:vertAlign w:val="superscript"/>
        </w:rPr>
        <w:footnoteReference w:id="2"/>
      </w:r>
      <w:r w:rsidRPr="00692E0A">
        <w:rPr>
          <w:sz w:val="26"/>
          <w:szCs w:val="26"/>
        </w:rPr>
        <w:t xml:space="preserve"> valves, and piping inside </w:t>
      </w:r>
      <w:r w:rsidR="00974A01">
        <w:rPr>
          <w:sz w:val="26"/>
          <w:szCs w:val="26"/>
        </w:rPr>
        <w:t>the</w:t>
      </w:r>
      <w:r w:rsidR="00974A01" w:rsidRPr="00692E0A">
        <w:rPr>
          <w:sz w:val="26"/>
          <w:szCs w:val="26"/>
        </w:rPr>
        <w:t xml:space="preserve"> </w:t>
      </w:r>
      <w:r w:rsidRPr="00692E0A">
        <w:rPr>
          <w:sz w:val="26"/>
          <w:szCs w:val="26"/>
        </w:rPr>
        <w:t>existing Hugo Compressor Station;</w:t>
      </w:r>
    </w:p>
    <w:p w14:paraId="441360EA" w14:textId="461FBEF3" w:rsidR="00692E0A" w:rsidRPr="00692E0A" w:rsidRDefault="00692E0A" w:rsidP="00692E0A">
      <w:pPr>
        <w:numPr>
          <w:ilvl w:val="0"/>
          <w:numId w:val="14"/>
        </w:numPr>
        <w:jc w:val="both"/>
        <w:rPr>
          <w:sz w:val="26"/>
          <w:szCs w:val="26"/>
        </w:rPr>
      </w:pPr>
      <w:r w:rsidRPr="00692E0A">
        <w:rPr>
          <w:sz w:val="26"/>
          <w:szCs w:val="26"/>
        </w:rPr>
        <w:t xml:space="preserve">minor piping modifications within </w:t>
      </w:r>
      <w:r w:rsidR="00974A01">
        <w:rPr>
          <w:sz w:val="26"/>
          <w:szCs w:val="26"/>
        </w:rPr>
        <w:t>the</w:t>
      </w:r>
      <w:r w:rsidR="00974A01" w:rsidRPr="00692E0A">
        <w:rPr>
          <w:sz w:val="26"/>
          <w:szCs w:val="26"/>
        </w:rPr>
        <w:t xml:space="preserve"> </w:t>
      </w:r>
      <w:r w:rsidRPr="00692E0A">
        <w:rPr>
          <w:sz w:val="26"/>
          <w:szCs w:val="26"/>
        </w:rPr>
        <w:t>existing La Crescent Compressor Station;</w:t>
      </w:r>
    </w:p>
    <w:p w14:paraId="3679D5A3" w14:textId="77777777" w:rsidR="00692E0A" w:rsidRPr="00692E0A" w:rsidRDefault="00692E0A" w:rsidP="00692E0A">
      <w:pPr>
        <w:numPr>
          <w:ilvl w:val="0"/>
          <w:numId w:val="14"/>
        </w:numPr>
        <w:jc w:val="both"/>
        <w:rPr>
          <w:sz w:val="26"/>
          <w:szCs w:val="26"/>
        </w:rPr>
      </w:pPr>
      <w:r w:rsidRPr="00692E0A">
        <w:rPr>
          <w:sz w:val="26"/>
          <w:szCs w:val="26"/>
        </w:rPr>
        <w:t>relocation of one pig receiver facility along the Tomah Branch Line loop;</w:t>
      </w:r>
    </w:p>
    <w:p w14:paraId="7B05A5E1" w14:textId="77777777" w:rsidR="00692E0A" w:rsidRPr="00692E0A" w:rsidRDefault="00692E0A" w:rsidP="00692E0A">
      <w:pPr>
        <w:numPr>
          <w:ilvl w:val="0"/>
          <w:numId w:val="14"/>
        </w:numPr>
        <w:jc w:val="both"/>
        <w:rPr>
          <w:sz w:val="26"/>
          <w:szCs w:val="26"/>
        </w:rPr>
      </w:pPr>
      <w:r w:rsidRPr="00692E0A">
        <w:rPr>
          <w:sz w:val="26"/>
          <w:szCs w:val="26"/>
        </w:rPr>
        <w:t>removal of three existing tie-in valve settings along the Lake Mills to Albert Lea E-line, Elk River 3</w:t>
      </w:r>
      <w:r w:rsidRPr="00692E0A">
        <w:rPr>
          <w:sz w:val="26"/>
          <w:szCs w:val="26"/>
          <w:vertAlign w:val="superscript"/>
        </w:rPr>
        <w:t>rd</w:t>
      </w:r>
      <w:r w:rsidRPr="00692E0A">
        <w:rPr>
          <w:sz w:val="26"/>
          <w:szCs w:val="26"/>
        </w:rPr>
        <w:t xml:space="preserve"> Branch line, and Tomah Branch Line loop; </w:t>
      </w:r>
    </w:p>
    <w:p w14:paraId="22B99683" w14:textId="77777777" w:rsidR="00692E0A" w:rsidRPr="00692E0A" w:rsidRDefault="00692E0A" w:rsidP="00692E0A">
      <w:pPr>
        <w:numPr>
          <w:ilvl w:val="0"/>
          <w:numId w:val="14"/>
        </w:numPr>
        <w:jc w:val="both"/>
        <w:rPr>
          <w:sz w:val="26"/>
          <w:szCs w:val="26"/>
        </w:rPr>
      </w:pPr>
      <w:r w:rsidRPr="00692E0A">
        <w:rPr>
          <w:sz w:val="26"/>
          <w:szCs w:val="26"/>
        </w:rPr>
        <w:t>three new valve settings and associated valves and piping along the Lake Mills to Albert Lea E-line, Elk River 3</w:t>
      </w:r>
      <w:r w:rsidRPr="00692E0A">
        <w:rPr>
          <w:sz w:val="26"/>
          <w:szCs w:val="26"/>
          <w:vertAlign w:val="superscript"/>
        </w:rPr>
        <w:t>rd</w:t>
      </w:r>
      <w:r w:rsidRPr="00692E0A">
        <w:rPr>
          <w:sz w:val="26"/>
          <w:szCs w:val="26"/>
        </w:rPr>
        <w:t xml:space="preserve"> Branch line, and Tomah Branch Line loop;</w:t>
      </w:r>
    </w:p>
    <w:p w14:paraId="44CFD71D" w14:textId="77777777" w:rsidR="00692E0A" w:rsidRPr="00692E0A" w:rsidRDefault="00692E0A" w:rsidP="00692E0A">
      <w:pPr>
        <w:numPr>
          <w:ilvl w:val="0"/>
          <w:numId w:val="14"/>
        </w:numPr>
        <w:jc w:val="both"/>
        <w:rPr>
          <w:sz w:val="26"/>
          <w:szCs w:val="26"/>
        </w:rPr>
      </w:pPr>
      <w:r w:rsidRPr="00692E0A">
        <w:rPr>
          <w:sz w:val="26"/>
          <w:szCs w:val="26"/>
        </w:rPr>
        <w:t>and other appurtenant facilities; and</w:t>
      </w:r>
    </w:p>
    <w:p w14:paraId="747C3DDC" w14:textId="77777777" w:rsidR="00692E0A" w:rsidRPr="00692E0A" w:rsidRDefault="00692E0A" w:rsidP="00692E0A">
      <w:pPr>
        <w:numPr>
          <w:ilvl w:val="0"/>
          <w:numId w:val="14"/>
        </w:numPr>
        <w:jc w:val="both"/>
        <w:rPr>
          <w:sz w:val="26"/>
          <w:szCs w:val="26"/>
        </w:rPr>
      </w:pPr>
      <w:r w:rsidRPr="00692E0A">
        <w:rPr>
          <w:sz w:val="26"/>
          <w:szCs w:val="26"/>
        </w:rPr>
        <w:t>abandonment and removal of 275 feet of its existing 30-inch diameter Elk River 3rd Branch Line.</w:t>
      </w:r>
    </w:p>
    <w:p w14:paraId="33982A75" w14:textId="77777777" w:rsidR="00232068" w:rsidRPr="006D4B73" w:rsidRDefault="00232068" w:rsidP="0067200C">
      <w:pPr>
        <w:ind w:left="720"/>
        <w:jc w:val="both"/>
        <w:rPr>
          <w:sz w:val="26"/>
          <w:szCs w:val="26"/>
          <w:highlight w:val="yellow"/>
        </w:rPr>
      </w:pPr>
    </w:p>
    <w:p w14:paraId="27C2EECA" w14:textId="03508677" w:rsidR="00B751D9" w:rsidRDefault="00507B36" w:rsidP="00507B36">
      <w:pPr>
        <w:ind w:firstLine="720"/>
        <w:rPr>
          <w:sz w:val="26"/>
          <w:szCs w:val="26"/>
        </w:rPr>
      </w:pPr>
      <w:r w:rsidRPr="00507B36">
        <w:rPr>
          <w:sz w:val="26"/>
          <w:szCs w:val="26"/>
        </w:rPr>
        <w:t>The</w:t>
      </w:r>
      <w:r>
        <w:rPr>
          <w:sz w:val="26"/>
          <w:szCs w:val="26"/>
        </w:rPr>
        <w:t xml:space="preserve"> Commission mailed a copy of the</w:t>
      </w:r>
      <w:r w:rsidRPr="00507B36">
        <w:rPr>
          <w:sz w:val="26"/>
          <w:szCs w:val="26"/>
        </w:rPr>
        <w:t xml:space="preserve"> </w:t>
      </w:r>
      <w:r w:rsidRPr="00507B36">
        <w:rPr>
          <w:i/>
          <w:sz w:val="26"/>
          <w:szCs w:val="26"/>
        </w:rPr>
        <w:t>Notice of Availability</w:t>
      </w:r>
      <w:r w:rsidR="0067200C" w:rsidRPr="00E97EAF">
        <w:rPr>
          <w:sz w:val="26"/>
          <w:szCs w:val="26"/>
        </w:rPr>
        <w:t xml:space="preserve"> to federal, state, and local </w:t>
      </w:r>
      <w:r w:rsidR="0067200C">
        <w:rPr>
          <w:sz w:val="26"/>
          <w:szCs w:val="26"/>
        </w:rPr>
        <w:t xml:space="preserve">government representatives and </w:t>
      </w:r>
      <w:r w:rsidR="0067200C" w:rsidRPr="00E97EAF">
        <w:rPr>
          <w:sz w:val="26"/>
          <w:szCs w:val="26"/>
        </w:rPr>
        <w:t xml:space="preserve">agencies; </w:t>
      </w:r>
      <w:r w:rsidR="0067200C">
        <w:rPr>
          <w:sz w:val="26"/>
          <w:szCs w:val="26"/>
        </w:rPr>
        <w:t xml:space="preserve">elected officials; environmental and public interest groups; Native American tribes; potentially affected landowners and other </w:t>
      </w:r>
      <w:r w:rsidR="0067200C" w:rsidRPr="00E97EAF">
        <w:rPr>
          <w:sz w:val="26"/>
          <w:szCs w:val="26"/>
        </w:rPr>
        <w:t>interested</w:t>
      </w:r>
      <w:r w:rsidR="0067200C">
        <w:rPr>
          <w:sz w:val="26"/>
          <w:szCs w:val="26"/>
        </w:rPr>
        <w:t xml:space="preserve"> individuals and groups</w:t>
      </w:r>
      <w:r w:rsidR="0067200C" w:rsidRPr="00E97EAF">
        <w:rPr>
          <w:sz w:val="26"/>
          <w:szCs w:val="26"/>
        </w:rPr>
        <w:t xml:space="preserve">; </w:t>
      </w:r>
      <w:r w:rsidR="00142AD5" w:rsidRPr="00142AD5">
        <w:rPr>
          <w:sz w:val="26"/>
          <w:szCs w:val="26"/>
        </w:rPr>
        <w:t xml:space="preserve">local libraries; churches; and newspapers </w:t>
      </w:r>
      <w:r w:rsidR="0067200C">
        <w:rPr>
          <w:sz w:val="26"/>
          <w:szCs w:val="26"/>
        </w:rPr>
        <w:t>in the project area</w:t>
      </w:r>
      <w:r w:rsidR="0067200C" w:rsidRPr="005236EE">
        <w:rPr>
          <w:sz w:val="26"/>
          <w:szCs w:val="26"/>
        </w:rPr>
        <w:t>.</w:t>
      </w:r>
      <w:r w:rsidR="005236EE" w:rsidRPr="005236EE">
        <w:rPr>
          <w:sz w:val="26"/>
          <w:szCs w:val="26"/>
        </w:rPr>
        <w:t xml:space="preserve"> </w:t>
      </w:r>
      <w:r>
        <w:rPr>
          <w:sz w:val="26"/>
          <w:szCs w:val="26"/>
        </w:rPr>
        <w:t xml:space="preserve"> </w:t>
      </w:r>
      <w:r w:rsidRPr="00507B36">
        <w:rPr>
          <w:sz w:val="26"/>
          <w:szCs w:val="26"/>
        </w:rPr>
        <w:t>The EA is only available in electronic format.  It may be viewed and downloaded from the FERC’s website (</w:t>
      </w:r>
      <w:hyperlink r:id="rId11" w:history="1">
        <w:r w:rsidRPr="00507B36">
          <w:rPr>
            <w:rStyle w:val="Hyperlink"/>
            <w:sz w:val="26"/>
            <w:szCs w:val="26"/>
          </w:rPr>
          <w:t>www.ferc.gov</w:t>
        </w:r>
      </w:hyperlink>
      <w:r w:rsidRPr="00507B36">
        <w:rPr>
          <w:sz w:val="26"/>
          <w:szCs w:val="26"/>
        </w:rPr>
        <w:t xml:space="preserve">), on the </w:t>
      </w:r>
      <w:r w:rsidR="005152DE">
        <w:rPr>
          <w:sz w:val="26"/>
          <w:szCs w:val="26"/>
        </w:rPr>
        <w:t>natural gas e</w:t>
      </w:r>
      <w:r w:rsidRPr="00507B36">
        <w:rPr>
          <w:sz w:val="26"/>
          <w:szCs w:val="26"/>
        </w:rPr>
        <w:t xml:space="preserve">nvironmental </w:t>
      </w:r>
      <w:r w:rsidR="005152DE">
        <w:rPr>
          <w:sz w:val="26"/>
          <w:szCs w:val="26"/>
        </w:rPr>
        <w:t>d</w:t>
      </w:r>
      <w:r w:rsidRPr="00507B36">
        <w:rPr>
          <w:sz w:val="26"/>
          <w:szCs w:val="26"/>
        </w:rPr>
        <w:t>ocuments page (</w:t>
      </w:r>
      <w:hyperlink r:id="rId12" w:history="1">
        <w:r w:rsidR="00F44CFD" w:rsidRPr="00F44CFD">
          <w:rPr>
            <w:rStyle w:val="Hyperlink"/>
            <w:sz w:val="26"/>
            <w:szCs w:val="26"/>
          </w:rPr>
          <w:t>https://www.ferc.gov/industries-data/natural-gas/environment/environmental-documents</w:t>
        </w:r>
      </w:hyperlink>
      <w:r w:rsidR="00BF0EBD" w:rsidRPr="00F44CFD">
        <w:rPr>
          <w:sz w:val="26"/>
          <w:szCs w:val="26"/>
        </w:rPr>
        <w:t>).</w:t>
      </w:r>
      <w:r w:rsidR="00BF0EBD">
        <w:rPr>
          <w:sz w:val="26"/>
          <w:szCs w:val="26"/>
        </w:rPr>
        <w:t xml:space="preserve">  In addition, the EA may</w:t>
      </w:r>
      <w:r w:rsidRPr="00507B36">
        <w:rPr>
          <w:sz w:val="26"/>
          <w:szCs w:val="26"/>
        </w:rPr>
        <w:t xml:space="preserve"> be accessed by using the eLibrary link on the FERC’s website.  </w:t>
      </w:r>
      <w:r w:rsidR="005152DE" w:rsidRPr="005152DE">
        <w:rPr>
          <w:sz w:val="26"/>
          <w:szCs w:val="26"/>
        </w:rPr>
        <w:t>Click on the eLibrary link (</w:t>
      </w:r>
      <w:hyperlink r:id="rId13" w:tooltip="https://elibrary.ferc.gov/eLibrary/search" w:history="1">
        <w:r w:rsidR="00BA4758" w:rsidRPr="00BA4758">
          <w:rPr>
            <w:rStyle w:val="Hyperlink"/>
            <w:sz w:val="26"/>
            <w:szCs w:val="26"/>
          </w:rPr>
          <w:t>https://elibrary.ferc.gov/eLibrary/search</w:t>
        </w:r>
      </w:hyperlink>
      <w:r w:rsidR="005152DE" w:rsidRPr="005152DE">
        <w:rPr>
          <w:sz w:val="26"/>
          <w:szCs w:val="26"/>
        </w:rPr>
        <w:t xml:space="preserve">), select “General Search” and </w:t>
      </w:r>
      <w:r w:rsidRPr="00507B36">
        <w:rPr>
          <w:sz w:val="26"/>
          <w:szCs w:val="26"/>
        </w:rPr>
        <w:t>enter the docket number in the “Docket Number” field, excluding the last three digits (i.e. CP</w:t>
      </w:r>
      <w:r w:rsidR="00276445">
        <w:rPr>
          <w:sz w:val="26"/>
          <w:szCs w:val="26"/>
        </w:rPr>
        <w:t>24-60</w:t>
      </w:r>
      <w:r w:rsidRPr="00507B36">
        <w:rPr>
          <w:sz w:val="26"/>
          <w:szCs w:val="26"/>
        </w:rPr>
        <w:t xml:space="preserve">).  Be sure you have selected an appropriate date range.  For assistance, please contact FERC Online Support at </w:t>
      </w:r>
      <w:hyperlink r:id="rId14" w:history="1">
        <w:r w:rsidRPr="00507B36">
          <w:rPr>
            <w:rStyle w:val="Hyperlink"/>
            <w:sz w:val="26"/>
            <w:szCs w:val="26"/>
          </w:rPr>
          <w:t>FercOnlineSupport@ferc.gov</w:t>
        </w:r>
      </w:hyperlink>
      <w:r w:rsidRPr="00507B36">
        <w:rPr>
          <w:sz w:val="26"/>
          <w:szCs w:val="26"/>
        </w:rPr>
        <w:t xml:space="preserve"> or toll free at (866) 208-3676, or for TTY, contact (202) 502-8659.  </w:t>
      </w:r>
    </w:p>
    <w:p w14:paraId="7C4F7A3F" w14:textId="77777777" w:rsidR="00507B36" w:rsidRPr="00E97EAF" w:rsidRDefault="00507B36" w:rsidP="00507B36">
      <w:pPr>
        <w:ind w:firstLine="720"/>
        <w:rPr>
          <w:sz w:val="26"/>
          <w:szCs w:val="26"/>
        </w:rPr>
      </w:pPr>
    </w:p>
    <w:p w14:paraId="6CF8B6E7" w14:textId="77777777" w:rsidR="00EA037A" w:rsidRDefault="00EA037A" w:rsidP="00480B76">
      <w:pPr>
        <w:ind w:firstLine="720"/>
        <w:rPr>
          <w:sz w:val="26"/>
          <w:szCs w:val="26"/>
        </w:rPr>
      </w:pPr>
    </w:p>
    <w:p w14:paraId="0331F1B4" w14:textId="77777777" w:rsidR="00EA037A" w:rsidRDefault="00EA037A" w:rsidP="00480B76">
      <w:pPr>
        <w:ind w:firstLine="720"/>
        <w:rPr>
          <w:sz w:val="26"/>
          <w:szCs w:val="26"/>
        </w:rPr>
      </w:pPr>
    </w:p>
    <w:p w14:paraId="1011ABF0" w14:textId="1C8DB3A8" w:rsidR="00480B76" w:rsidRPr="00721D77" w:rsidRDefault="00C75324" w:rsidP="00480B76">
      <w:pPr>
        <w:ind w:firstLine="720"/>
        <w:rPr>
          <w:b/>
          <w:sz w:val="26"/>
          <w:szCs w:val="26"/>
          <w:highlight w:val="yellow"/>
        </w:rPr>
      </w:pPr>
      <w:r w:rsidRPr="00C75324">
        <w:rPr>
          <w:sz w:val="26"/>
          <w:szCs w:val="26"/>
        </w:rPr>
        <w:t>Th</w:t>
      </w:r>
      <w:r>
        <w:rPr>
          <w:sz w:val="26"/>
          <w:szCs w:val="26"/>
        </w:rPr>
        <w:t>e</w:t>
      </w:r>
      <w:r w:rsidRPr="00C75324">
        <w:rPr>
          <w:sz w:val="26"/>
          <w:szCs w:val="26"/>
        </w:rPr>
        <w:t xml:space="preserve"> EA is not a decision document.  It presents Commission staff’s independent analysis of the environmental issues for the Commission to consider when addressing the merits of all issues in this proceeding. </w:t>
      </w:r>
      <w:r>
        <w:rPr>
          <w:sz w:val="26"/>
          <w:szCs w:val="26"/>
        </w:rPr>
        <w:t xml:space="preserve"> </w:t>
      </w:r>
      <w:r w:rsidR="00B751D9" w:rsidRPr="00E97EAF">
        <w:rPr>
          <w:sz w:val="26"/>
          <w:szCs w:val="26"/>
        </w:rPr>
        <w:t>Any person wishing to comment on the EA may do so.</w:t>
      </w:r>
      <w:r w:rsidR="00BA06A3">
        <w:rPr>
          <w:sz w:val="26"/>
          <w:szCs w:val="26"/>
        </w:rPr>
        <w:t xml:space="preserve">  </w:t>
      </w:r>
      <w:r w:rsidR="00480B76" w:rsidRPr="00E97EAF">
        <w:rPr>
          <w:sz w:val="26"/>
          <w:szCs w:val="26"/>
        </w:rPr>
        <w:t xml:space="preserve">Your comments should focus on </w:t>
      </w:r>
      <w:r w:rsidR="009131BB">
        <w:rPr>
          <w:sz w:val="26"/>
          <w:szCs w:val="26"/>
        </w:rPr>
        <w:t xml:space="preserve">the </w:t>
      </w:r>
      <w:r w:rsidR="00507B36" w:rsidRPr="00507B36">
        <w:rPr>
          <w:sz w:val="26"/>
          <w:szCs w:val="26"/>
        </w:rPr>
        <w:t xml:space="preserve">EA’s disclosure and discussion of </w:t>
      </w:r>
      <w:r w:rsidR="00480B76" w:rsidRPr="00E97EAF">
        <w:rPr>
          <w:sz w:val="26"/>
          <w:szCs w:val="26"/>
        </w:rPr>
        <w:t xml:space="preserve">potential environmental effects, reasonable alternatives, and measures to avoid or lessen environmental impacts.  The more specific your comments, the more useful they will be.  To ensure that </w:t>
      </w:r>
      <w:r w:rsidR="00547E84">
        <w:rPr>
          <w:sz w:val="26"/>
          <w:szCs w:val="26"/>
        </w:rPr>
        <w:t xml:space="preserve">the Commission has the opportunity to consider </w:t>
      </w:r>
      <w:r w:rsidR="00480B76" w:rsidRPr="00E97EAF">
        <w:rPr>
          <w:sz w:val="26"/>
          <w:szCs w:val="26"/>
        </w:rPr>
        <w:t>your comments</w:t>
      </w:r>
      <w:r w:rsidR="007D35CD">
        <w:rPr>
          <w:sz w:val="26"/>
          <w:szCs w:val="26"/>
        </w:rPr>
        <w:t xml:space="preserve"> </w:t>
      </w:r>
      <w:r w:rsidR="00BA06A3" w:rsidRPr="00E97EAF">
        <w:rPr>
          <w:sz w:val="26"/>
          <w:szCs w:val="26"/>
        </w:rPr>
        <w:t>prior to</w:t>
      </w:r>
      <w:r w:rsidR="00547E84">
        <w:rPr>
          <w:sz w:val="26"/>
          <w:szCs w:val="26"/>
        </w:rPr>
        <w:t xml:space="preserve"> making its</w:t>
      </w:r>
      <w:r w:rsidR="00BA06A3" w:rsidRPr="00E97EAF">
        <w:rPr>
          <w:sz w:val="26"/>
          <w:szCs w:val="26"/>
        </w:rPr>
        <w:t xml:space="preserve"> decision on th</w:t>
      </w:r>
      <w:r w:rsidR="00547E84">
        <w:rPr>
          <w:sz w:val="26"/>
          <w:szCs w:val="26"/>
        </w:rPr>
        <w:t>is project</w:t>
      </w:r>
      <w:r w:rsidR="00BA06A3" w:rsidRPr="00E97EAF">
        <w:rPr>
          <w:sz w:val="26"/>
          <w:szCs w:val="26"/>
        </w:rPr>
        <w:t xml:space="preserve">, it is important that </w:t>
      </w:r>
      <w:r w:rsidR="00547E84">
        <w:rPr>
          <w:sz w:val="26"/>
          <w:szCs w:val="26"/>
        </w:rPr>
        <w:t>we receive</w:t>
      </w:r>
      <w:r w:rsidR="00BA06A3" w:rsidRPr="00E97EAF">
        <w:rPr>
          <w:sz w:val="26"/>
          <w:szCs w:val="26"/>
        </w:rPr>
        <w:t xml:space="preserve"> your comments </w:t>
      </w:r>
      <w:r w:rsidR="00480B76" w:rsidRPr="00E97EAF">
        <w:rPr>
          <w:sz w:val="26"/>
          <w:szCs w:val="26"/>
        </w:rPr>
        <w:t xml:space="preserve">in Washington, </w:t>
      </w:r>
      <w:r w:rsidR="00480B76" w:rsidRPr="0091481E">
        <w:rPr>
          <w:sz w:val="26"/>
          <w:szCs w:val="26"/>
        </w:rPr>
        <w:t xml:space="preserve">DC </w:t>
      </w:r>
      <w:r w:rsidR="00480B76" w:rsidRPr="005D181E">
        <w:rPr>
          <w:b/>
          <w:bCs/>
          <w:sz w:val="26"/>
          <w:szCs w:val="26"/>
        </w:rPr>
        <w:t>on or before</w:t>
      </w:r>
      <w:r w:rsidR="007D7495" w:rsidRPr="005D181E">
        <w:rPr>
          <w:b/>
          <w:bCs/>
          <w:sz w:val="26"/>
          <w:szCs w:val="26"/>
        </w:rPr>
        <w:t xml:space="preserve"> 5:00pm Eastern Time on</w:t>
      </w:r>
      <w:r w:rsidR="00480B76">
        <w:rPr>
          <w:sz w:val="26"/>
          <w:szCs w:val="26"/>
        </w:rPr>
        <w:t xml:space="preserve"> </w:t>
      </w:r>
      <w:r w:rsidR="00971516">
        <w:rPr>
          <w:b/>
          <w:sz w:val="26"/>
          <w:szCs w:val="26"/>
        </w:rPr>
        <w:t>October 1</w:t>
      </w:r>
      <w:r w:rsidR="004E6F2E">
        <w:rPr>
          <w:b/>
          <w:sz w:val="26"/>
          <w:szCs w:val="26"/>
        </w:rPr>
        <w:t>5</w:t>
      </w:r>
      <w:r w:rsidR="00971516">
        <w:rPr>
          <w:b/>
          <w:sz w:val="26"/>
          <w:szCs w:val="26"/>
        </w:rPr>
        <w:t>, 2024</w:t>
      </w:r>
      <w:r w:rsidR="00480B76" w:rsidRPr="0091481E">
        <w:rPr>
          <w:b/>
          <w:bCs/>
          <w:sz w:val="26"/>
          <w:szCs w:val="26"/>
        </w:rPr>
        <w:t>.</w:t>
      </w:r>
    </w:p>
    <w:p w14:paraId="10FDE324" w14:textId="77777777" w:rsidR="00480B76" w:rsidRPr="00E97EAF" w:rsidRDefault="00480B76" w:rsidP="00480B76">
      <w:pPr>
        <w:ind w:firstLine="720"/>
        <w:rPr>
          <w:sz w:val="26"/>
          <w:szCs w:val="26"/>
          <w:highlight w:val="yellow"/>
        </w:rPr>
      </w:pPr>
    </w:p>
    <w:p w14:paraId="76FFA475" w14:textId="77777777" w:rsidR="00480B76" w:rsidRPr="00E97EAF" w:rsidRDefault="00480B76" w:rsidP="00480B76">
      <w:pPr>
        <w:ind w:firstLine="720"/>
        <w:rPr>
          <w:sz w:val="26"/>
          <w:szCs w:val="26"/>
        </w:rPr>
      </w:pPr>
      <w:r w:rsidRPr="00E97EAF">
        <w:rPr>
          <w:sz w:val="26"/>
          <w:szCs w:val="26"/>
        </w:rPr>
        <w:t xml:space="preserve">For your convenience, there are three methods you can use to </w:t>
      </w:r>
      <w:r w:rsidR="00DC1FF0">
        <w:rPr>
          <w:sz w:val="26"/>
          <w:szCs w:val="26"/>
        </w:rPr>
        <w:t>file</w:t>
      </w:r>
      <w:r w:rsidRPr="00E97EAF">
        <w:rPr>
          <w:sz w:val="26"/>
          <w:szCs w:val="26"/>
        </w:rPr>
        <w:t xml:space="preserve"> your comments to the Commission.  </w:t>
      </w:r>
      <w:r w:rsidR="00507B36" w:rsidRPr="00507B36">
        <w:rPr>
          <w:sz w:val="26"/>
          <w:szCs w:val="26"/>
        </w:rPr>
        <w:t xml:space="preserve">The Commission encourages electronic filing of comments and has staff available to assist you at (866) 208-3676 or </w:t>
      </w:r>
      <w:hyperlink r:id="rId15" w:history="1">
        <w:r w:rsidR="00507B36" w:rsidRPr="00507B36">
          <w:rPr>
            <w:rStyle w:val="Hyperlink"/>
            <w:sz w:val="26"/>
            <w:szCs w:val="26"/>
          </w:rPr>
          <w:t>FercOnlineSupport@ferc.gov</w:t>
        </w:r>
      </w:hyperlink>
      <w:r w:rsidR="00507B36" w:rsidRPr="00507B36">
        <w:rPr>
          <w:sz w:val="26"/>
          <w:szCs w:val="26"/>
        </w:rPr>
        <w:t>.  Please carefully follow these instructions so that your comments are properly recorded.</w:t>
      </w:r>
    </w:p>
    <w:p w14:paraId="4855082D" w14:textId="77777777" w:rsidR="00480B76" w:rsidRPr="00E97EAF" w:rsidRDefault="00480B76" w:rsidP="00480B76">
      <w:pPr>
        <w:rPr>
          <w:sz w:val="26"/>
          <w:szCs w:val="26"/>
        </w:rPr>
      </w:pPr>
    </w:p>
    <w:p w14:paraId="012780F1" w14:textId="2072DF89" w:rsidR="00480B76" w:rsidRPr="00E97EAF" w:rsidRDefault="00480B76" w:rsidP="009A71FC">
      <w:pPr>
        <w:numPr>
          <w:ilvl w:val="0"/>
          <w:numId w:val="9"/>
        </w:numPr>
        <w:rPr>
          <w:sz w:val="26"/>
          <w:szCs w:val="26"/>
        </w:rPr>
      </w:pPr>
      <w:r w:rsidRPr="00E97EAF">
        <w:rPr>
          <w:sz w:val="26"/>
          <w:szCs w:val="26"/>
        </w:rPr>
        <w:t xml:space="preserve">You </w:t>
      </w:r>
      <w:r w:rsidR="00197790">
        <w:rPr>
          <w:sz w:val="26"/>
          <w:szCs w:val="26"/>
        </w:rPr>
        <w:t xml:space="preserve">can </w:t>
      </w:r>
      <w:r w:rsidRPr="00E97EAF">
        <w:rPr>
          <w:sz w:val="26"/>
          <w:szCs w:val="26"/>
        </w:rPr>
        <w:t xml:space="preserve">file your comments electronically using the </w:t>
      </w:r>
      <w:hyperlink r:id="rId16" w:tooltip="https://ferconline.ferc.gov/QuickComment.aspx" w:history="1">
        <w:r w:rsidR="00684D6B">
          <w:rPr>
            <w:rStyle w:val="Hyperlink"/>
            <w:sz w:val="26"/>
            <w:szCs w:val="26"/>
          </w:rPr>
          <w:t>e</w:t>
        </w:r>
        <w:r w:rsidRPr="00E97EAF">
          <w:rPr>
            <w:rStyle w:val="Hyperlink"/>
            <w:sz w:val="26"/>
            <w:szCs w:val="26"/>
          </w:rPr>
          <w:t>Comment</w:t>
        </w:r>
      </w:hyperlink>
      <w:r w:rsidRPr="00E97EAF">
        <w:rPr>
          <w:sz w:val="26"/>
          <w:szCs w:val="26"/>
        </w:rPr>
        <w:t xml:space="preserve"> feature on the Commission</w:t>
      </w:r>
      <w:r w:rsidR="00965D9E">
        <w:rPr>
          <w:sz w:val="26"/>
          <w:szCs w:val="26"/>
        </w:rPr>
        <w:t>’</w:t>
      </w:r>
      <w:r w:rsidRPr="00E97EAF">
        <w:rPr>
          <w:sz w:val="26"/>
          <w:szCs w:val="26"/>
        </w:rPr>
        <w:t xml:space="preserve">s website </w:t>
      </w:r>
      <w:r w:rsidR="00197790">
        <w:rPr>
          <w:sz w:val="26"/>
          <w:szCs w:val="26"/>
        </w:rPr>
        <w:t>(</w:t>
      </w:r>
      <w:hyperlink r:id="rId17" w:history="1">
        <w:r w:rsidR="007D35CD" w:rsidRPr="000622EC">
          <w:rPr>
            <w:rStyle w:val="Hyperlink"/>
            <w:sz w:val="26"/>
            <w:szCs w:val="26"/>
          </w:rPr>
          <w:t>www.ferc.gov</w:t>
        </w:r>
      </w:hyperlink>
      <w:r w:rsidR="00E9429C">
        <w:rPr>
          <w:sz w:val="26"/>
          <w:szCs w:val="26"/>
        </w:rPr>
        <w:t>)</w:t>
      </w:r>
      <w:r w:rsidRPr="00E97EAF">
        <w:rPr>
          <w:sz w:val="26"/>
          <w:szCs w:val="26"/>
        </w:rPr>
        <w:t xml:space="preserve"> under the link </w:t>
      </w:r>
      <w:r w:rsidRPr="00F44CFD">
        <w:rPr>
          <w:sz w:val="26"/>
          <w:szCs w:val="26"/>
        </w:rPr>
        <w:t xml:space="preserve">to </w:t>
      </w:r>
      <w:hyperlink r:id="rId18" w:tooltip="https://www.ferc.gov/ferc-online/overview" w:history="1">
        <w:r w:rsidR="00F44CFD" w:rsidRPr="00F44CFD">
          <w:rPr>
            <w:rStyle w:val="Hyperlink"/>
            <w:sz w:val="26"/>
            <w:szCs w:val="26"/>
          </w:rPr>
          <w:t>FERC Online</w:t>
        </w:r>
      </w:hyperlink>
      <w:r w:rsidRPr="00F44CFD">
        <w:rPr>
          <w:sz w:val="26"/>
          <w:szCs w:val="26"/>
        </w:rPr>
        <w:t>.</w:t>
      </w:r>
      <w:r w:rsidRPr="00E97EAF">
        <w:rPr>
          <w:sz w:val="26"/>
          <w:szCs w:val="26"/>
        </w:rPr>
        <w:t xml:space="preserve">  </w:t>
      </w:r>
      <w:r w:rsidR="00197790">
        <w:rPr>
          <w:sz w:val="26"/>
          <w:szCs w:val="26"/>
        </w:rPr>
        <w:t xml:space="preserve">This </w:t>
      </w:r>
      <w:r w:rsidRPr="00E97EAF">
        <w:rPr>
          <w:sz w:val="26"/>
          <w:szCs w:val="26"/>
        </w:rPr>
        <w:t>is an easy method for submit</w:t>
      </w:r>
      <w:r w:rsidR="00197790">
        <w:rPr>
          <w:sz w:val="26"/>
          <w:szCs w:val="26"/>
        </w:rPr>
        <w:t>ting</w:t>
      </w:r>
      <w:r w:rsidRPr="00E97EAF">
        <w:rPr>
          <w:sz w:val="26"/>
          <w:szCs w:val="26"/>
        </w:rPr>
        <w:t xml:space="preserve"> </w:t>
      </w:r>
      <w:r w:rsidR="00684D6B">
        <w:rPr>
          <w:sz w:val="26"/>
          <w:szCs w:val="26"/>
        </w:rPr>
        <w:t xml:space="preserve">brief, </w:t>
      </w:r>
      <w:r w:rsidRPr="00E97EAF">
        <w:rPr>
          <w:sz w:val="26"/>
          <w:szCs w:val="26"/>
        </w:rPr>
        <w:t>text-only comments on a project;</w:t>
      </w:r>
    </w:p>
    <w:p w14:paraId="638A41D0" w14:textId="77777777" w:rsidR="00480B76" w:rsidRPr="00E97EAF" w:rsidRDefault="00480B76" w:rsidP="00480B76">
      <w:pPr>
        <w:ind w:left="720"/>
        <w:rPr>
          <w:sz w:val="26"/>
          <w:szCs w:val="26"/>
        </w:rPr>
      </w:pPr>
    </w:p>
    <w:p w14:paraId="4A0BC578" w14:textId="144C5DCC" w:rsidR="00480B76" w:rsidRPr="00E97EAF" w:rsidRDefault="00480B76" w:rsidP="00480B76">
      <w:pPr>
        <w:numPr>
          <w:ilvl w:val="0"/>
          <w:numId w:val="9"/>
        </w:numPr>
        <w:rPr>
          <w:sz w:val="26"/>
          <w:szCs w:val="26"/>
        </w:rPr>
      </w:pPr>
      <w:r w:rsidRPr="00E97EAF">
        <w:rPr>
          <w:sz w:val="26"/>
          <w:szCs w:val="26"/>
        </w:rPr>
        <w:t xml:space="preserve">You </w:t>
      </w:r>
      <w:r w:rsidR="00197790">
        <w:rPr>
          <w:sz w:val="26"/>
          <w:szCs w:val="26"/>
        </w:rPr>
        <w:t xml:space="preserve">can also </w:t>
      </w:r>
      <w:r w:rsidRPr="00E97EAF">
        <w:rPr>
          <w:sz w:val="26"/>
          <w:szCs w:val="26"/>
        </w:rPr>
        <w:t xml:space="preserve">file your comments electronically using the </w:t>
      </w:r>
      <w:hyperlink r:id="rId19" w:tooltip="https://ferconline.ferc.gov/eFiling.aspx" w:history="1">
        <w:r w:rsidRPr="00E97EAF">
          <w:rPr>
            <w:rStyle w:val="Hyperlink"/>
            <w:sz w:val="26"/>
            <w:szCs w:val="26"/>
          </w:rPr>
          <w:t>eFiling</w:t>
        </w:r>
      </w:hyperlink>
      <w:r w:rsidRPr="00E97EAF">
        <w:rPr>
          <w:sz w:val="26"/>
          <w:szCs w:val="26"/>
        </w:rPr>
        <w:t xml:space="preserve"> feature on the Commission</w:t>
      </w:r>
      <w:r w:rsidR="00965D9E">
        <w:rPr>
          <w:sz w:val="26"/>
          <w:szCs w:val="26"/>
        </w:rPr>
        <w:t>’</w:t>
      </w:r>
      <w:r w:rsidRPr="00E97EAF">
        <w:rPr>
          <w:sz w:val="26"/>
          <w:szCs w:val="26"/>
        </w:rPr>
        <w:t xml:space="preserve">s website </w:t>
      </w:r>
      <w:r w:rsidR="00E34F10">
        <w:rPr>
          <w:sz w:val="26"/>
          <w:szCs w:val="26"/>
        </w:rPr>
        <w:t>(</w:t>
      </w:r>
      <w:hyperlink r:id="rId20" w:history="1">
        <w:r w:rsidR="007D35CD" w:rsidRPr="000622EC">
          <w:rPr>
            <w:rStyle w:val="Hyperlink"/>
            <w:sz w:val="26"/>
            <w:szCs w:val="26"/>
          </w:rPr>
          <w:t>www.ferc.gov</w:t>
        </w:r>
      </w:hyperlink>
      <w:r w:rsidR="00E9429C">
        <w:rPr>
          <w:sz w:val="26"/>
          <w:szCs w:val="26"/>
        </w:rPr>
        <w:t xml:space="preserve">) </w:t>
      </w:r>
      <w:r w:rsidRPr="00E97EAF">
        <w:rPr>
          <w:sz w:val="26"/>
          <w:szCs w:val="26"/>
        </w:rPr>
        <w:t xml:space="preserve">under the link </w:t>
      </w:r>
      <w:r w:rsidRPr="00F44CFD">
        <w:rPr>
          <w:sz w:val="26"/>
          <w:szCs w:val="26"/>
        </w:rPr>
        <w:t xml:space="preserve">to </w:t>
      </w:r>
      <w:hyperlink r:id="rId21" w:tooltip="https://www.ferc.gov/ferc-online/overview" w:history="1">
        <w:r w:rsidR="00F44CFD" w:rsidRPr="00F44CFD">
          <w:rPr>
            <w:rStyle w:val="Hyperlink"/>
            <w:sz w:val="26"/>
            <w:szCs w:val="26"/>
          </w:rPr>
          <w:t>FERC Online</w:t>
        </w:r>
      </w:hyperlink>
      <w:r w:rsidRPr="00F44CFD">
        <w:rPr>
          <w:sz w:val="26"/>
          <w:szCs w:val="26"/>
        </w:rPr>
        <w:t>.</w:t>
      </w:r>
      <w:r w:rsidRPr="00E97EAF">
        <w:rPr>
          <w:sz w:val="26"/>
          <w:szCs w:val="26"/>
        </w:rPr>
        <w:t xml:space="preserve">  </w:t>
      </w:r>
      <w:r w:rsidR="000F77F0">
        <w:rPr>
          <w:sz w:val="26"/>
          <w:szCs w:val="26"/>
        </w:rPr>
        <w:t xml:space="preserve">With </w:t>
      </w:r>
      <w:r w:rsidRPr="00E97EAF">
        <w:rPr>
          <w:sz w:val="26"/>
          <w:szCs w:val="26"/>
        </w:rPr>
        <w:t>eFiling</w:t>
      </w:r>
      <w:r w:rsidR="006D3BCC">
        <w:rPr>
          <w:sz w:val="26"/>
          <w:szCs w:val="26"/>
        </w:rPr>
        <w:t>,</w:t>
      </w:r>
      <w:r w:rsidR="000F77F0">
        <w:rPr>
          <w:sz w:val="26"/>
          <w:szCs w:val="26"/>
        </w:rPr>
        <w:t xml:space="preserve"> you can provide comments in a variety of formats by attaching them as a file with your submission</w:t>
      </w:r>
      <w:r w:rsidRPr="00E97EAF">
        <w:rPr>
          <w:sz w:val="26"/>
          <w:szCs w:val="26"/>
        </w:rPr>
        <w:t>.  New eFiling users must first create an account by clicking on “</w:t>
      </w:r>
      <w:proofErr w:type="spellStart"/>
      <w:r w:rsidR="00023095">
        <w:fldChar w:fldCharType="begin"/>
      </w:r>
      <w:r w:rsidR="00023095">
        <w:instrText>HYPERLINK "https://ferconline.ferc.gov/eRegistration.aspx" \o "https://ferconline.ferc.gov/eRegistration.aspx"</w:instrText>
      </w:r>
      <w:r w:rsidR="00023095">
        <w:fldChar w:fldCharType="separate"/>
      </w:r>
      <w:r w:rsidRPr="00E97EAF">
        <w:rPr>
          <w:rStyle w:val="Hyperlink"/>
          <w:sz w:val="26"/>
          <w:szCs w:val="26"/>
        </w:rPr>
        <w:t>eRegister</w:t>
      </w:r>
      <w:proofErr w:type="spellEnd"/>
      <w:r w:rsidR="00023095">
        <w:rPr>
          <w:rStyle w:val="Hyperlink"/>
          <w:sz w:val="26"/>
          <w:szCs w:val="26"/>
        </w:rPr>
        <w:fldChar w:fldCharType="end"/>
      </w:r>
      <w:r w:rsidRPr="00E97EAF">
        <w:rPr>
          <w:sz w:val="26"/>
          <w:szCs w:val="26"/>
        </w:rPr>
        <w:t xml:space="preserve">.”  You </w:t>
      </w:r>
      <w:r w:rsidR="00E34F10">
        <w:rPr>
          <w:sz w:val="26"/>
          <w:szCs w:val="26"/>
        </w:rPr>
        <w:t>must</w:t>
      </w:r>
      <w:r w:rsidRPr="00E97EAF">
        <w:rPr>
          <w:sz w:val="26"/>
          <w:szCs w:val="26"/>
        </w:rPr>
        <w:t xml:space="preserve"> select the type of filing you are making.  </w:t>
      </w:r>
      <w:r w:rsidR="00E34F10">
        <w:rPr>
          <w:sz w:val="26"/>
          <w:szCs w:val="26"/>
        </w:rPr>
        <w:t>If you are filing a</w:t>
      </w:r>
      <w:r w:rsidRPr="00E97EAF">
        <w:rPr>
          <w:sz w:val="26"/>
          <w:szCs w:val="26"/>
        </w:rPr>
        <w:t xml:space="preserve"> comment on a particular project</w:t>
      </w:r>
      <w:r w:rsidR="00E34F10">
        <w:rPr>
          <w:sz w:val="26"/>
          <w:szCs w:val="26"/>
        </w:rPr>
        <w:t>, please select</w:t>
      </w:r>
      <w:r w:rsidR="007D35CD">
        <w:rPr>
          <w:sz w:val="26"/>
          <w:szCs w:val="26"/>
        </w:rPr>
        <w:t xml:space="preserve"> “Comment on a Filing</w:t>
      </w:r>
      <w:r w:rsidRPr="00E97EAF">
        <w:rPr>
          <w:sz w:val="26"/>
          <w:szCs w:val="26"/>
        </w:rPr>
        <w:t>”</w:t>
      </w:r>
      <w:r w:rsidR="00CB4CA5">
        <w:rPr>
          <w:sz w:val="26"/>
          <w:szCs w:val="26"/>
        </w:rPr>
        <w:t>;</w:t>
      </w:r>
      <w:r w:rsidRPr="00E97EAF">
        <w:rPr>
          <w:sz w:val="26"/>
          <w:szCs w:val="26"/>
        </w:rPr>
        <w:t xml:space="preserve"> or  </w:t>
      </w:r>
    </w:p>
    <w:p w14:paraId="40A36A08" w14:textId="77777777" w:rsidR="00480B76" w:rsidRPr="00E97EAF" w:rsidRDefault="00480B76" w:rsidP="00480B76">
      <w:pPr>
        <w:rPr>
          <w:sz w:val="26"/>
          <w:szCs w:val="26"/>
        </w:rPr>
      </w:pPr>
    </w:p>
    <w:p w14:paraId="69B77728" w14:textId="10A31FBA" w:rsidR="00F275D5" w:rsidRPr="00F275D5" w:rsidRDefault="00F275D5" w:rsidP="00F275D5">
      <w:pPr>
        <w:numPr>
          <w:ilvl w:val="0"/>
          <w:numId w:val="9"/>
        </w:numPr>
        <w:rPr>
          <w:sz w:val="26"/>
          <w:szCs w:val="26"/>
        </w:rPr>
      </w:pPr>
      <w:r w:rsidRPr="00F275D5">
        <w:rPr>
          <w:bCs/>
          <w:sz w:val="26"/>
          <w:szCs w:val="26"/>
        </w:rPr>
        <w:t xml:space="preserve">You can file a paper copy of your comments by mailing them to the Commission.  </w:t>
      </w:r>
      <w:r w:rsidRPr="00F275D5">
        <w:rPr>
          <w:sz w:val="26"/>
          <w:szCs w:val="26"/>
        </w:rPr>
        <w:t>Be sure to reference the project docket number (CP</w:t>
      </w:r>
      <w:r w:rsidR="00B02C40">
        <w:rPr>
          <w:sz w:val="26"/>
          <w:szCs w:val="26"/>
        </w:rPr>
        <w:t>24-60-000</w:t>
      </w:r>
      <w:r w:rsidRPr="00F275D5">
        <w:rPr>
          <w:sz w:val="26"/>
          <w:szCs w:val="26"/>
        </w:rPr>
        <w:t xml:space="preserve">) on your letter.  Submissions sent via the U.S. Postal Service must be addressed to: </w:t>
      </w:r>
      <w:r w:rsidR="00602EEB" w:rsidRPr="00602EEB">
        <w:rPr>
          <w:sz w:val="26"/>
          <w:szCs w:val="26"/>
        </w:rPr>
        <w:t>Debbie-Anne A. Reese</w:t>
      </w:r>
      <w:r w:rsidR="00941D6C" w:rsidRPr="00941D6C">
        <w:rPr>
          <w:sz w:val="26"/>
          <w:szCs w:val="26"/>
        </w:rPr>
        <w:t>, Acting Secretary</w:t>
      </w:r>
      <w:r w:rsidRPr="00F275D5">
        <w:rPr>
          <w:sz w:val="26"/>
          <w:szCs w:val="26"/>
        </w:rPr>
        <w:t xml:space="preserve">, Federal Energy Regulatory Commission, 888 First Street NE, Room 1A, Washington, DC  20426. </w:t>
      </w:r>
      <w:bookmarkStart w:id="2" w:name="_Hlk44071138"/>
      <w:r w:rsidRPr="00F275D5">
        <w:rPr>
          <w:sz w:val="26"/>
          <w:szCs w:val="26"/>
        </w:rPr>
        <w:t xml:space="preserve">Submissions sent via any other carrier must be addressed to: </w:t>
      </w:r>
      <w:r w:rsidR="00941D6C" w:rsidRPr="00941D6C">
        <w:rPr>
          <w:sz w:val="26"/>
          <w:szCs w:val="26"/>
        </w:rPr>
        <w:t xml:space="preserve">Debbie-Anne </w:t>
      </w:r>
      <w:r w:rsidR="00602EEB">
        <w:rPr>
          <w:sz w:val="26"/>
          <w:szCs w:val="26"/>
        </w:rPr>
        <w:t xml:space="preserve">A. </w:t>
      </w:r>
      <w:r w:rsidR="00941D6C" w:rsidRPr="00941D6C">
        <w:rPr>
          <w:sz w:val="26"/>
          <w:szCs w:val="26"/>
        </w:rPr>
        <w:t>Reese, Acting Secretary</w:t>
      </w:r>
      <w:r w:rsidRPr="00F275D5">
        <w:rPr>
          <w:sz w:val="26"/>
          <w:szCs w:val="26"/>
        </w:rPr>
        <w:t>, Federal Energy Regulatory Commission, 12225 Wilkins Avenue, Rockville, Maryland 20852.</w:t>
      </w:r>
      <w:bookmarkEnd w:id="2"/>
    </w:p>
    <w:p w14:paraId="7DC4C7C6" w14:textId="77777777" w:rsidR="00480B76" w:rsidRPr="00F7725D" w:rsidRDefault="00480B76" w:rsidP="00CB4CA5">
      <w:pPr>
        <w:ind w:left="2880" w:hanging="360"/>
        <w:rPr>
          <w:sz w:val="26"/>
          <w:szCs w:val="26"/>
        </w:rPr>
      </w:pPr>
    </w:p>
    <w:p w14:paraId="22342E90" w14:textId="77777777" w:rsidR="00EA037A" w:rsidRDefault="00B02C40" w:rsidP="00621C61">
      <w:pPr>
        <w:rPr>
          <w:sz w:val="26"/>
          <w:szCs w:val="26"/>
        </w:rPr>
      </w:pPr>
      <w:r>
        <w:rPr>
          <w:sz w:val="26"/>
          <w:szCs w:val="26"/>
        </w:rPr>
        <w:br w:type="page"/>
      </w:r>
    </w:p>
    <w:p w14:paraId="43FC732E" w14:textId="77777777" w:rsidR="00EA037A" w:rsidRDefault="00EA037A" w:rsidP="00621C61">
      <w:pPr>
        <w:rPr>
          <w:sz w:val="26"/>
          <w:szCs w:val="26"/>
        </w:rPr>
      </w:pPr>
    </w:p>
    <w:p w14:paraId="0130FD81" w14:textId="46EB17CA" w:rsidR="00B751D9" w:rsidRPr="00590F3E" w:rsidRDefault="008F4420" w:rsidP="00621C61">
      <w:pPr>
        <w:rPr>
          <w:sz w:val="26"/>
          <w:szCs w:val="26"/>
        </w:rPr>
      </w:pPr>
      <w:r w:rsidRPr="008F4420">
        <w:rPr>
          <w:sz w:val="26"/>
          <w:szCs w:val="26"/>
        </w:rPr>
        <w:t xml:space="preserve">Filing environmental comments will not give you intervenor status, but you do not need intervenor status to have your comments considered.  Only intervenors have the right to seek rehearing or judicial review of the Commission’s decision.  At this point in this proceeding, the timeframe for filing timely intervention requests has expired.  Any person seeking to become a party to the proceeding must file a motion to intervene out-of-time pursuant to Rule 214(b)(3) and (d) of the Commission’s Rules of Practice and Procedures (18 CFR 385.214(b)(3) and (d)) and show good cause why the time limitation </w:t>
      </w:r>
      <w:r w:rsidRPr="006227E5">
        <w:rPr>
          <w:sz w:val="26"/>
          <w:szCs w:val="26"/>
        </w:rPr>
        <w:t xml:space="preserve">should be waived.  </w:t>
      </w:r>
      <w:r w:rsidRPr="006227E5">
        <w:rPr>
          <w:bCs/>
          <w:sz w:val="26"/>
          <w:szCs w:val="26"/>
          <w:lang w:val="x-none"/>
        </w:rPr>
        <w:t>Motions to</w:t>
      </w:r>
      <w:r w:rsidRPr="006227E5">
        <w:rPr>
          <w:bCs/>
          <w:sz w:val="26"/>
          <w:szCs w:val="26"/>
        </w:rPr>
        <w:t xml:space="preserve"> </w:t>
      </w:r>
      <w:r w:rsidRPr="006227E5">
        <w:rPr>
          <w:bCs/>
          <w:sz w:val="26"/>
          <w:szCs w:val="26"/>
          <w:lang w:val="x-none"/>
        </w:rPr>
        <w:t xml:space="preserve">intervene are more fully described at </w:t>
      </w:r>
      <w:hyperlink r:id="rId22" w:tooltip="https://www.ferc.gov/how-intervene" w:history="1">
        <w:r w:rsidR="006227E5" w:rsidRPr="006227E5">
          <w:rPr>
            <w:rStyle w:val="Hyperlink"/>
            <w:sz w:val="26"/>
            <w:szCs w:val="26"/>
          </w:rPr>
          <w:t>https://www.ferc.gov/how-intervene</w:t>
        </w:r>
      </w:hyperlink>
      <w:r w:rsidRPr="006227E5">
        <w:rPr>
          <w:bCs/>
          <w:sz w:val="26"/>
          <w:szCs w:val="26"/>
        </w:rPr>
        <w:t>.</w:t>
      </w:r>
      <w:r w:rsidRPr="00242E58">
        <w:rPr>
          <w:bCs/>
          <w:sz w:val="26"/>
          <w:szCs w:val="26"/>
        </w:rPr>
        <w:t xml:space="preserve">  </w:t>
      </w:r>
    </w:p>
    <w:p w14:paraId="4F79FA08" w14:textId="77777777" w:rsidR="00B751D9" w:rsidRPr="00E97EAF" w:rsidRDefault="00B751D9" w:rsidP="00B751D9">
      <w:pPr>
        <w:ind w:firstLine="720"/>
        <w:rPr>
          <w:sz w:val="26"/>
          <w:szCs w:val="26"/>
        </w:rPr>
      </w:pPr>
    </w:p>
    <w:p w14:paraId="1579D948" w14:textId="2AF3E441" w:rsidR="00B751D9" w:rsidRDefault="00B751D9" w:rsidP="00B751D9">
      <w:pPr>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ind w:firstLine="720"/>
        <w:rPr>
          <w:sz w:val="26"/>
          <w:szCs w:val="26"/>
        </w:rPr>
      </w:pPr>
      <w:r w:rsidRPr="00E97EAF">
        <w:rPr>
          <w:sz w:val="26"/>
          <w:szCs w:val="26"/>
        </w:rPr>
        <w:t>Additional information about the project is available from the Commission</w:t>
      </w:r>
      <w:r w:rsidR="00965D9E">
        <w:rPr>
          <w:sz w:val="26"/>
          <w:szCs w:val="26"/>
        </w:rPr>
        <w:t>’</w:t>
      </w:r>
      <w:r w:rsidRPr="00E97EAF">
        <w:rPr>
          <w:sz w:val="26"/>
          <w:szCs w:val="26"/>
        </w:rPr>
        <w:t xml:space="preserve">s Office of External Affairs, at </w:t>
      </w:r>
      <w:r w:rsidR="006B6321">
        <w:rPr>
          <w:b/>
          <w:bCs/>
          <w:sz w:val="26"/>
          <w:szCs w:val="26"/>
        </w:rPr>
        <w:t>(</w:t>
      </w:r>
      <w:r w:rsidRPr="00E97EAF">
        <w:rPr>
          <w:b/>
          <w:bCs/>
          <w:sz w:val="26"/>
          <w:szCs w:val="26"/>
        </w:rPr>
        <w:t>866</w:t>
      </w:r>
      <w:r w:rsidR="006B6321">
        <w:rPr>
          <w:b/>
          <w:bCs/>
          <w:sz w:val="26"/>
          <w:szCs w:val="26"/>
        </w:rPr>
        <w:t xml:space="preserve">) </w:t>
      </w:r>
      <w:r w:rsidRPr="00E97EAF">
        <w:rPr>
          <w:b/>
          <w:bCs/>
          <w:sz w:val="26"/>
          <w:szCs w:val="26"/>
        </w:rPr>
        <w:t>208-FERC</w:t>
      </w:r>
      <w:r w:rsidR="00077855" w:rsidRPr="0095312E">
        <w:rPr>
          <w:bCs/>
          <w:sz w:val="26"/>
          <w:szCs w:val="26"/>
        </w:rPr>
        <w:t>,</w:t>
      </w:r>
      <w:r w:rsidRPr="00E97EAF">
        <w:rPr>
          <w:sz w:val="26"/>
          <w:szCs w:val="26"/>
        </w:rPr>
        <w:t xml:space="preserve"> </w:t>
      </w:r>
      <w:r w:rsidR="00C80BEC">
        <w:rPr>
          <w:sz w:val="26"/>
          <w:szCs w:val="26"/>
        </w:rPr>
        <w:t>o</w:t>
      </w:r>
      <w:r w:rsidRPr="00E97EAF">
        <w:rPr>
          <w:sz w:val="26"/>
          <w:szCs w:val="26"/>
        </w:rPr>
        <w:t>r on the FERC website (</w:t>
      </w:r>
      <w:hyperlink r:id="rId23" w:tooltip="www.ferc.gov" w:history="1">
        <w:r w:rsidRPr="00C71BBB">
          <w:rPr>
            <w:rStyle w:val="Hyperlink"/>
            <w:sz w:val="26"/>
            <w:szCs w:val="26"/>
          </w:rPr>
          <w:t>www.ferc.gov</w:t>
        </w:r>
      </w:hyperlink>
      <w:r w:rsidRPr="00E97EAF">
        <w:rPr>
          <w:sz w:val="26"/>
          <w:szCs w:val="26"/>
        </w:rPr>
        <w:t>) using the</w:t>
      </w:r>
      <w:r w:rsidRPr="00F44CFD">
        <w:rPr>
          <w:sz w:val="26"/>
          <w:szCs w:val="26"/>
        </w:rPr>
        <w:t xml:space="preserve"> </w:t>
      </w:r>
      <w:hyperlink r:id="rId24" w:tooltip="https://www.ferc.gov/ferc-online/elibrary/overview" w:history="1">
        <w:r w:rsidR="00F44CFD" w:rsidRPr="00F44CFD">
          <w:rPr>
            <w:rStyle w:val="Hyperlink"/>
            <w:sz w:val="26"/>
            <w:szCs w:val="26"/>
          </w:rPr>
          <w:t>eLibrary</w:t>
        </w:r>
      </w:hyperlink>
      <w:r w:rsidRPr="00E97EAF">
        <w:rPr>
          <w:sz w:val="26"/>
          <w:szCs w:val="26"/>
        </w:rPr>
        <w:t xml:space="preserve"> link</w:t>
      </w:r>
      <w:r w:rsidR="00507B36">
        <w:rPr>
          <w:sz w:val="26"/>
          <w:szCs w:val="26"/>
        </w:rPr>
        <w:t>.</w:t>
      </w:r>
      <w:r w:rsidRPr="00E97EAF">
        <w:rPr>
          <w:sz w:val="26"/>
          <w:szCs w:val="26"/>
        </w:rPr>
        <w:t xml:space="preserve"> </w:t>
      </w:r>
      <w:r w:rsidR="00507B36">
        <w:rPr>
          <w:sz w:val="26"/>
          <w:szCs w:val="26"/>
        </w:rPr>
        <w:t xml:space="preserve"> </w:t>
      </w:r>
      <w:r w:rsidRPr="00E97EAF">
        <w:rPr>
          <w:sz w:val="26"/>
          <w:szCs w:val="26"/>
        </w:rPr>
        <w:t xml:space="preserve">The eLibrary link also provides access to the texts of </w:t>
      </w:r>
      <w:r w:rsidR="00507B36">
        <w:rPr>
          <w:sz w:val="26"/>
          <w:szCs w:val="26"/>
        </w:rPr>
        <w:t xml:space="preserve">all </w:t>
      </w:r>
      <w:r w:rsidRPr="00E97EAF">
        <w:rPr>
          <w:sz w:val="26"/>
          <w:szCs w:val="26"/>
        </w:rPr>
        <w:t>formal documents issued by the Commission, such as orders, notices, and rulemakings.</w:t>
      </w:r>
    </w:p>
    <w:p w14:paraId="6988677B" w14:textId="30F6B9AB" w:rsidR="002C57FE" w:rsidRDefault="002C57FE" w:rsidP="00B751D9">
      <w:pPr>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ind w:firstLine="720"/>
        <w:rPr>
          <w:sz w:val="26"/>
          <w:szCs w:val="26"/>
        </w:rPr>
      </w:pPr>
    </w:p>
    <w:p w14:paraId="3ED50C17" w14:textId="77777777" w:rsidR="002C57FE" w:rsidRPr="002C57FE" w:rsidRDefault="002C57FE" w:rsidP="002C57FE">
      <w:pPr>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ind w:firstLine="720"/>
        <w:rPr>
          <w:sz w:val="26"/>
          <w:szCs w:val="26"/>
        </w:rPr>
      </w:pPr>
      <w:r w:rsidRPr="002C57FE">
        <w:rPr>
          <w:sz w:val="26"/>
          <w:szCs w:val="26"/>
        </w:rPr>
        <w:t xml:space="preserve">The Commission’s Office of Public Participation (OPP) supports meaningful public engagement and participation in Commission proceedings.  OPP can help members of the public, including landowners, environmental justice communities, Tribal members and others, access publicly available information and navigate Commission processes.  For public inquiries and assistance with making filings such as interventions, comments, or requests for rehearing, the public is encouraged to contact OPP at (202) 502-6595 or </w:t>
      </w:r>
      <w:hyperlink r:id="rId25" w:history="1">
        <w:r w:rsidRPr="002C57FE">
          <w:rPr>
            <w:rStyle w:val="Hyperlink"/>
            <w:sz w:val="26"/>
            <w:szCs w:val="26"/>
          </w:rPr>
          <w:t>OPP@ferc.gov</w:t>
        </w:r>
      </w:hyperlink>
      <w:r w:rsidRPr="002C57FE">
        <w:rPr>
          <w:sz w:val="26"/>
          <w:szCs w:val="26"/>
        </w:rPr>
        <w:t>. </w:t>
      </w:r>
    </w:p>
    <w:p w14:paraId="7E914BF6" w14:textId="77777777" w:rsidR="00B751D9" w:rsidRPr="00E97EAF" w:rsidRDefault="00B751D9" w:rsidP="00B751D9">
      <w:pPr>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sz w:val="26"/>
          <w:szCs w:val="26"/>
        </w:rPr>
      </w:pPr>
    </w:p>
    <w:p w14:paraId="271C0E09" w14:textId="1E88D346" w:rsidR="00B751D9" w:rsidRDefault="00B751D9" w:rsidP="00B751D9">
      <w:pPr>
        <w:keepNext/>
        <w:keepLines/>
        <w:ind w:firstLine="720"/>
        <w:rPr>
          <w:sz w:val="26"/>
          <w:szCs w:val="26"/>
        </w:rPr>
      </w:pPr>
      <w:r w:rsidRPr="00E97EAF">
        <w:rPr>
          <w:sz w:val="26"/>
          <w:szCs w:val="26"/>
        </w:rPr>
        <w:t xml:space="preserve">In addition, the Commission offers a free service called </w:t>
      </w:r>
      <w:proofErr w:type="spellStart"/>
      <w:r w:rsidRPr="00E97EAF">
        <w:rPr>
          <w:sz w:val="26"/>
          <w:szCs w:val="26"/>
        </w:rPr>
        <w:t>eSubscription</w:t>
      </w:r>
      <w:proofErr w:type="spellEnd"/>
      <w:r w:rsidRPr="00E97EAF">
        <w:rPr>
          <w:sz w:val="26"/>
          <w:szCs w:val="26"/>
        </w:rPr>
        <w:t xml:space="preserve"> which allows you to keep track of all formal issuances and submittals in specific dockets.  This can reduce the amount of time you spend researching proceedings by automatically providing you with notification of these filings, document summaries</w:t>
      </w:r>
      <w:r w:rsidR="00517CC5">
        <w:rPr>
          <w:sz w:val="26"/>
          <w:szCs w:val="26"/>
        </w:rPr>
        <w:t>,</w:t>
      </w:r>
      <w:r w:rsidRPr="00E97EAF">
        <w:rPr>
          <w:sz w:val="26"/>
          <w:szCs w:val="26"/>
        </w:rPr>
        <w:t xml:space="preserve"> and direct links to </w:t>
      </w:r>
      <w:r w:rsidRPr="00C71BBB">
        <w:rPr>
          <w:sz w:val="26"/>
          <w:szCs w:val="26"/>
        </w:rPr>
        <w:t xml:space="preserve">the documents.  Go to </w:t>
      </w:r>
      <w:hyperlink r:id="rId26" w:tooltip="https://www.ferc.gov/ferc-online/overview" w:history="1">
        <w:r w:rsidR="008B4D97" w:rsidRPr="008B4D97">
          <w:rPr>
            <w:rStyle w:val="Hyperlink"/>
            <w:sz w:val="26"/>
            <w:szCs w:val="26"/>
          </w:rPr>
          <w:t>https://www.ferc.gov/ferc-online/overview</w:t>
        </w:r>
      </w:hyperlink>
      <w:r w:rsidR="00C71BBB" w:rsidRPr="008B4D97">
        <w:rPr>
          <w:sz w:val="26"/>
          <w:szCs w:val="26"/>
        </w:rPr>
        <w:t xml:space="preserve"> </w:t>
      </w:r>
      <w:r w:rsidR="00C71BBB" w:rsidRPr="00C71BBB">
        <w:rPr>
          <w:sz w:val="26"/>
          <w:szCs w:val="26"/>
        </w:rPr>
        <w:t xml:space="preserve">to register for </w:t>
      </w:r>
      <w:proofErr w:type="spellStart"/>
      <w:r w:rsidR="00C71BBB" w:rsidRPr="003A730F">
        <w:rPr>
          <w:sz w:val="26"/>
          <w:szCs w:val="26"/>
        </w:rPr>
        <w:t>eSubscription</w:t>
      </w:r>
      <w:proofErr w:type="spellEnd"/>
      <w:r w:rsidR="00C71BBB" w:rsidRPr="00C71BBB">
        <w:rPr>
          <w:sz w:val="26"/>
          <w:szCs w:val="26"/>
        </w:rPr>
        <w:t>.</w:t>
      </w:r>
    </w:p>
    <w:p w14:paraId="7A5337DF" w14:textId="77777777" w:rsidR="00B751D9" w:rsidRDefault="00B751D9" w:rsidP="00B751D9">
      <w:pPr>
        <w:keepNext/>
        <w:keepLines/>
        <w:ind w:firstLine="720"/>
        <w:rPr>
          <w:sz w:val="26"/>
          <w:szCs w:val="26"/>
        </w:rPr>
      </w:pPr>
    </w:p>
    <w:p w14:paraId="62D37D01" w14:textId="77777777" w:rsidR="00384346" w:rsidRPr="00C27883" w:rsidRDefault="00384346" w:rsidP="00B751D9">
      <w:pPr>
        <w:spacing w:after="240"/>
        <w:ind w:firstLine="720"/>
        <w:rPr>
          <w:sz w:val="26"/>
          <w:szCs w:val="26"/>
        </w:rPr>
      </w:pPr>
    </w:p>
    <w:p w14:paraId="074F1773" w14:textId="77777777" w:rsidR="001A602E" w:rsidRDefault="001A602E" w:rsidP="00384346">
      <w:pPr>
        <w:spacing w:after="240"/>
        <w:ind w:firstLine="720"/>
        <w:rPr>
          <w:sz w:val="26"/>
          <w:szCs w:val="26"/>
        </w:rPr>
      </w:pPr>
    </w:p>
    <w:p w14:paraId="09F15DF8" w14:textId="309C97BC" w:rsidR="00EA037A" w:rsidRPr="00EA037A" w:rsidRDefault="00EA037A" w:rsidP="00EA037A">
      <w:pPr>
        <w:ind w:firstLine="2606"/>
        <w:jc w:val="center"/>
        <w:rPr>
          <w:sz w:val="26"/>
        </w:rPr>
      </w:pPr>
      <w:r w:rsidRPr="00EA037A">
        <w:rPr>
          <w:sz w:val="26"/>
        </w:rPr>
        <w:t>Debbie-Anne A. Reese,</w:t>
      </w:r>
    </w:p>
    <w:p w14:paraId="451F4D63" w14:textId="0275C557" w:rsidR="00EA037A" w:rsidRPr="00EA037A" w:rsidRDefault="00EA037A" w:rsidP="00EA037A">
      <w:pPr>
        <w:ind w:firstLine="2606"/>
        <w:jc w:val="center"/>
      </w:pPr>
      <w:r w:rsidRPr="00EA037A">
        <w:rPr>
          <w:sz w:val="26"/>
        </w:rPr>
        <w:t>Acting Secretary.</w:t>
      </w:r>
    </w:p>
    <w:p w14:paraId="61D7D894" w14:textId="77777777" w:rsidR="00EA037A" w:rsidRDefault="00EA037A" w:rsidP="00384346">
      <w:pPr>
        <w:spacing w:after="240"/>
        <w:ind w:firstLine="720"/>
      </w:pPr>
    </w:p>
    <w:sectPr w:rsidR="00EA037A" w:rsidSect="00EA037A">
      <w:headerReference w:type="default" r:id="rId27"/>
      <w:endnotePr>
        <w:numFmt w:val="decimal"/>
      </w:endnotePr>
      <w:pgSz w:w="12240" w:h="15840"/>
      <w:pgMar w:top="1008" w:right="1440" w:bottom="1728" w:left="144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2847A" w14:textId="77777777" w:rsidR="00494971" w:rsidRDefault="00494971">
      <w:r>
        <w:separator/>
      </w:r>
    </w:p>
  </w:endnote>
  <w:endnote w:type="continuationSeparator" w:id="0">
    <w:p w14:paraId="762FD358" w14:textId="77777777" w:rsidR="00494971" w:rsidRDefault="0049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E887" w14:textId="77777777" w:rsidR="00494971" w:rsidRDefault="00494971">
      <w:r>
        <w:separator/>
      </w:r>
    </w:p>
  </w:footnote>
  <w:footnote w:type="continuationSeparator" w:id="0">
    <w:p w14:paraId="45F594FE" w14:textId="77777777" w:rsidR="00494971" w:rsidRDefault="00494971">
      <w:r>
        <w:continuationSeparator/>
      </w:r>
    </w:p>
  </w:footnote>
  <w:footnote w:id="1">
    <w:p w14:paraId="03F4059F" w14:textId="77777777" w:rsidR="00AF4876" w:rsidRDefault="00AF4876" w:rsidP="00AF4876">
      <w:pPr>
        <w:pStyle w:val="FootnoteText"/>
      </w:pPr>
      <w:r>
        <w:rPr>
          <w:rStyle w:val="FootnoteReference"/>
        </w:rPr>
        <w:footnoteRef/>
      </w:r>
      <w:r>
        <w:t xml:space="preserve"> Northern’s Market Area is north of the inlet to Northern’s Clifton Compressor Station in Clay County, Kansas.  The Market Area includes pipeline configured in a grid system, with gas flowing from Northern’s transmission facilities and third-party interstate pipelines.</w:t>
      </w:r>
    </w:p>
  </w:footnote>
  <w:footnote w:id="2">
    <w:p w14:paraId="5D5E2851" w14:textId="77777777" w:rsidR="00692E0A" w:rsidRPr="00761805" w:rsidRDefault="00692E0A" w:rsidP="00692E0A">
      <w:pPr>
        <w:pStyle w:val="FootnoteText"/>
      </w:pPr>
      <w:r w:rsidRPr="00761805">
        <w:rPr>
          <w:rStyle w:val="FootnoteReference"/>
        </w:rPr>
        <w:footnoteRef/>
      </w:r>
      <w:r w:rsidRPr="00761805">
        <w:t xml:space="preserve"> A “pig” is a tool that the pipeline company inserts into and pushes through the pipeline for cleaning the pipeline, conducting internal inspections, or other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CB97" w14:textId="47EEE1A0" w:rsidR="00DC1FF0" w:rsidRDefault="00DC1FF0" w:rsidP="00503507">
    <w:pPr>
      <w:pStyle w:val="Header"/>
    </w:pPr>
    <w:r w:rsidRPr="00836FBD">
      <w:rPr>
        <w:sz w:val="26"/>
        <w:szCs w:val="26"/>
      </w:rPr>
      <w:t>Docket No. CP</w:t>
    </w:r>
    <w:r w:rsidR="00A80B8A">
      <w:rPr>
        <w:sz w:val="26"/>
        <w:szCs w:val="26"/>
      </w:rPr>
      <w:t>24-60-000</w:t>
    </w:r>
    <w:r>
      <w:t xml:space="preserve">  </w:t>
    </w:r>
    <w:r w:rsidR="00A80B8A">
      <w:t xml:space="preserve">  </w:t>
    </w:r>
    <w:r>
      <w:t xml:space="preserve">                                 </w:t>
    </w:r>
    <w:r w:rsidRPr="00621C61">
      <w:rPr>
        <w:rStyle w:val="PageNumber"/>
        <w:sz w:val="26"/>
        <w:szCs w:val="26"/>
      </w:rPr>
      <w:fldChar w:fldCharType="begin"/>
    </w:r>
    <w:r w:rsidRPr="00621C61">
      <w:rPr>
        <w:rStyle w:val="PageNumber"/>
        <w:sz w:val="26"/>
        <w:szCs w:val="26"/>
      </w:rPr>
      <w:instrText xml:space="preserve"> PAGE </w:instrText>
    </w:r>
    <w:r w:rsidRPr="00621C61">
      <w:rPr>
        <w:rStyle w:val="PageNumber"/>
        <w:sz w:val="26"/>
        <w:szCs w:val="26"/>
      </w:rPr>
      <w:fldChar w:fldCharType="separate"/>
    </w:r>
    <w:r w:rsidR="009131BB" w:rsidRPr="00621C61">
      <w:rPr>
        <w:rStyle w:val="PageNumber"/>
        <w:noProof/>
        <w:sz w:val="26"/>
        <w:szCs w:val="26"/>
      </w:rPr>
      <w:t>- 2 -</w:t>
    </w:r>
    <w:r w:rsidRPr="00621C61">
      <w:rPr>
        <w:rStyle w:val="PageNumber"/>
        <w:sz w:val="26"/>
        <w:szCs w:val="26"/>
      </w:rPr>
      <w:fldChar w:fldCharType="end"/>
    </w:r>
  </w:p>
  <w:p w14:paraId="6B2C0B50" w14:textId="77777777" w:rsidR="00DC1FF0" w:rsidRDefault="00DC1FF0">
    <w:pPr>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561"/>
    <w:multiLevelType w:val="hybridMultilevel"/>
    <w:tmpl w:val="068A4F1A"/>
    <w:lvl w:ilvl="0" w:tplc="F6FCC89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0D22D5"/>
    <w:multiLevelType w:val="hybridMultilevel"/>
    <w:tmpl w:val="DA441AAE"/>
    <w:lvl w:ilvl="0" w:tplc="6C789AC6">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C52249"/>
    <w:multiLevelType w:val="hybridMultilevel"/>
    <w:tmpl w:val="F65CD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60B6D"/>
    <w:multiLevelType w:val="hybridMultilevel"/>
    <w:tmpl w:val="5832FD1E"/>
    <w:lvl w:ilvl="0" w:tplc="C06C811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0D4494A"/>
    <w:multiLevelType w:val="hybridMultilevel"/>
    <w:tmpl w:val="CE9CB47C"/>
    <w:lvl w:ilvl="0" w:tplc="BBDEBD10">
      <w:start w:val="2"/>
      <w:numFmt w:val="bullet"/>
      <w:lvlText w:val=""/>
      <w:lvlJc w:val="left"/>
      <w:pPr>
        <w:tabs>
          <w:tab w:val="num" w:pos="1440"/>
        </w:tabs>
        <w:ind w:left="1440" w:hanging="360"/>
      </w:pPr>
      <w:rPr>
        <w:rFonts w:ascii="Symbol" w:hAnsi="Symbol" w:hint="default"/>
        <w:u w:val="no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E4257A"/>
    <w:multiLevelType w:val="hybridMultilevel"/>
    <w:tmpl w:val="992C9B04"/>
    <w:lvl w:ilvl="0" w:tplc="99C0C8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716DEA"/>
    <w:multiLevelType w:val="hybridMultilevel"/>
    <w:tmpl w:val="E4B6D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670EC"/>
    <w:multiLevelType w:val="hybridMultilevel"/>
    <w:tmpl w:val="67D8544C"/>
    <w:lvl w:ilvl="0" w:tplc="FFFFFFFF">
      <w:start w:val="202"/>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F4379B"/>
    <w:multiLevelType w:val="hybridMultilevel"/>
    <w:tmpl w:val="6C6CC81E"/>
    <w:lvl w:ilvl="0" w:tplc="4D8A06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1F230E"/>
    <w:multiLevelType w:val="hybridMultilevel"/>
    <w:tmpl w:val="EFBEEC58"/>
    <w:lvl w:ilvl="0" w:tplc="BBDEBD10">
      <w:start w:val="2"/>
      <w:numFmt w:val="bullet"/>
      <w:lvlText w:val=""/>
      <w:lvlJc w:val="left"/>
      <w:pPr>
        <w:tabs>
          <w:tab w:val="num" w:pos="72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441FF"/>
    <w:multiLevelType w:val="multilevel"/>
    <w:tmpl w:val="068A4F1A"/>
    <w:lvl w:ilvl="0">
      <w:start w:val="1"/>
      <w:numFmt w:val="decimal"/>
      <w:lvlText w:val="(%1)"/>
      <w:lvlJc w:val="left"/>
      <w:pPr>
        <w:tabs>
          <w:tab w:val="num" w:pos="1095"/>
        </w:tabs>
        <w:ind w:left="1095" w:hanging="37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2ED1310"/>
    <w:multiLevelType w:val="multilevel"/>
    <w:tmpl w:val="EFBEEC58"/>
    <w:lvl w:ilvl="0">
      <w:start w:val="2"/>
      <w:numFmt w:val="bullet"/>
      <w:lvlText w:val=""/>
      <w:lvlJc w:val="left"/>
      <w:pPr>
        <w:tabs>
          <w:tab w:val="num" w:pos="720"/>
        </w:tabs>
        <w:ind w:left="72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2913F1"/>
    <w:multiLevelType w:val="hybridMultilevel"/>
    <w:tmpl w:val="AB764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1000A"/>
    <w:multiLevelType w:val="hybridMultilevel"/>
    <w:tmpl w:val="6070274C"/>
    <w:lvl w:ilvl="0" w:tplc="6C789AC6">
      <w:start w:val="1"/>
      <w:numFmt w:val="bullet"/>
      <w:lvlText w:val=""/>
      <w:lvlJc w:val="left"/>
      <w:pPr>
        <w:tabs>
          <w:tab w:val="num" w:pos="1440"/>
        </w:tabs>
        <w:ind w:left="1440" w:hanging="720"/>
      </w:pPr>
      <w:rPr>
        <w:rFonts w:ascii="Symbol" w:hAnsi="Symbol"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11946301">
    <w:abstractNumId w:val="2"/>
  </w:num>
  <w:num w:numId="2" w16cid:durableId="814374278">
    <w:abstractNumId w:val="6"/>
  </w:num>
  <w:num w:numId="3" w16cid:durableId="2070029858">
    <w:abstractNumId w:val="7"/>
  </w:num>
  <w:num w:numId="4" w16cid:durableId="1523284465">
    <w:abstractNumId w:val="0"/>
  </w:num>
  <w:num w:numId="5" w16cid:durableId="1834173990">
    <w:abstractNumId w:val="12"/>
  </w:num>
  <w:num w:numId="6" w16cid:durableId="440296279">
    <w:abstractNumId w:val="4"/>
  </w:num>
  <w:num w:numId="7" w16cid:durableId="1161847923">
    <w:abstractNumId w:val="9"/>
  </w:num>
  <w:num w:numId="8" w16cid:durableId="1823764979">
    <w:abstractNumId w:val="10"/>
  </w:num>
  <w:num w:numId="9" w16cid:durableId="167211291">
    <w:abstractNumId w:val="5"/>
  </w:num>
  <w:num w:numId="10" w16cid:durableId="1519124834">
    <w:abstractNumId w:val="3"/>
  </w:num>
  <w:num w:numId="11" w16cid:durableId="2017611715">
    <w:abstractNumId w:val="11"/>
  </w:num>
  <w:num w:numId="12" w16cid:durableId="453644935">
    <w:abstractNumId w:val="13"/>
  </w:num>
  <w:num w:numId="13" w16cid:durableId="44835690">
    <w:abstractNumId w:val="8"/>
  </w:num>
  <w:num w:numId="14" w16cid:durableId="196858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EC"/>
    <w:rsid w:val="00011ED4"/>
    <w:rsid w:val="00023095"/>
    <w:rsid w:val="00071D80"/>
    <w:rsid w:val="0007311B"/>
    <w:rsid w:val="00075FD2"/>
    <w:rsid w:val="00077855"/>
    <w:rsid w:val="000818D3"/>
    <w:rsid w:val="000A1A5D"/>
    <w:rsid w:val="000A6D5D"/>
    <w:rsid w:val="000E47B1"/>
    <w:rsid w:val="000E7D40"/>
    <w:rsid w:val="000F77F0"/>
    <w:rsid w:val="001147A0"/>
    <w:rsid w:val="00142AD5"/>
    <w:rsid w:val="00181BEC"/>
    <w:rsid w:val="00194A7C"/>
    <w:rsid w:val="00197790"/>
    <w:rsid w:val="001A602E"/>
    <w:rsid w:val="001A6F40"/>
    <w:rsid w:val="0020053A"/>
    <w:rsid w:val="00232068"/>
    <w:rsid w:val="00242E58"/>
    <w:rsid w:val="002449B8"/>
    <w:rsid w:val="00261631"/>
    <w:rsid w:val="00267A8B"/>
    <w:rsid w:val="00276445"/>
    <w:rsid w:val="002C57FE"/>
    <w:rsid w:val="002D22F0"/>
    <w:rsid w:val="002D362B"/>
    <w:rsid w:val="003037E7"/>
    <w:rsid w:val="003119CC"/>
    <w:rsid w:val="003233CF"/>
    <w:rsid w:val="00323CA8"/>
    <w:rsid w:val="00341E30"/>
    <w:rsid w:val="00384346"/>
    <w:rsid w:val="003925AB"/>
    <w:rsid w:val="00397A6C"/>
    <w:rsid w:val="003A730F"/>
    <w:rsid w:val="003B0397"/>
    <w:rsid w:val="003B1958"/>
    <w:rsid w:val="003E7674"/>
    <w:rsid w:val="00431944"/>
    <w:rsid w:val="00432739"/>
    <w:rsid w:val="00450704"/>
    <w:rsid w:val="00461EBD"/>
    <w:rsid w:val="00480B76"/>
    <w:rsid w:val="00491D8D"/>
    <w:rsid w:val="00494971"/>
    <w:rsid w:val="00495F2C"/>
    <w:rsid w:val="004B3789"/>
    <w:rsid w:val="004E6F2E"/>
    <w:rsid w:val="00503507"/>
    <w:rsid w:val="00507B36"/>
    <w:rsid w:val="005152DE"/>
    <w:rsid w:val="00517CC5"/>
    <w:rsid w:val="005236EE"/>
    <w:rsid w:val="00547E84"/>
    <w:rsid w:val="0055794C"/>
    <w:rsid w:val="005675F6"/>
    <w:rsid w:val="00574E2C"/>
    <w:rsid w:val="005A5E35"/>
    <w:rsid w:val="005D181E"/>
    <w:rsid w:val="00602EEB"/>
    <w:rsid w:val="00621C61"/>
    <w:rsid w:val="006227E5"/>
    <w:rsid w:val="00623297"/>
    <w:rsid w:val="00625ACF"/>
    <w:rsid w:val="0064395B"/>
    <w:rsid w:val="0065377B"/>
    <w:rsid w:val="0067190D"/>
    <w:rsid w:val="0067200C"/>
    <w:rsid w:val="0067647F"/>
    <w:rsid w:val="00684D6B"/>
    <w:rsid w:val="00692E0A"/>
    <w:rsid w:val="006B6321"/>
    <w:rsid w:val="006D3BCC"/>
    <w:rsid w:val="006D4B73"/>
    <w:rsid w:val="00701E51"/>
    <w:rsid w:val="00704426"/>
    <w:rsid w:val="00711E8E"/>
    <w:rsid w:val="00752B29"/>
    <w:rsid w:val="007C6E65"/>
    <w:rsid w:val="007D35CD"/>
    <w:rsid w:val="007D7495"/>
    <w:rsid w:val="007E1643"/>
    <w:rsid w:val="007E3CFF"/>
    <w:rsid w:val="00811301"/>
    <w:rsid w:val="00836FBD"/>
    <w:rsid w:val="00844735"/>
    <w:rsid w:val="00853DD6"/>
    <w:rsid w:val="008659B2"/>
    <w:rsid w:val="00882D45"/>
    <w:rsid w:val="0088391E"/>
    <w:rsid w:val="00896B1B"/>
    <w:rsid w:val="008B4D97"/>
    <w:rsid w:val="008B74B6"/>
    <w:rsid w:val="008F4420"/>
    <w:rsid w:val="009131BB"/>
    <w:rsid w:val="0093222F"/>
    <w:rsid w:val="00935EC1"/>
    <w:rsid w:val="00941D6C"/>
    <w:rsid w:val="0095312E"/>
    <w:rsid w:val="0095372D"/>
    <w:rsid w:val="00964702"/>
    <w:rsid w:val="00965D9E"/>
    <w:rsid w:val="00971516"/>
    <w:rsid w:val="0097410D"/>
    <w:rsid w:val="00974A01"/>
    <w:rsid w:val="00991D78"/>
    <w:rsid w:val="009A2201"/>
    <w:rsid w:val="009A71FC"/>
    <w:rsid w:val="009B0B18"/>
    <w:rsid w:val="00A01E29"/>
    <w:rsid w:val="00A16244"/>
    <w:rsid w:val="00A21941"/>
    <w:rsid w:val="00A80B8A"/>
    <w:rsid w:val="00AD7245"/>
    <w:rsid w:val="00AF4876"/>
    <w:rsid w:val="00B014D7"/>
    <w:rsid w:val="00B02C40"/>
    <w:rsid w:val="00B243C7"/>
    <w:rsid w:val="00B566C8"/>
    <w:rsid w:val="00B63E44"/>
    <w:rsid w:val="00B751D9"/>
    <w:rsid w:val="00B9479C"/>
    <w:rsid w:val="00BA06A3"/>
    <w:rsid w:val="00BA4758"/>
    <w:rsid w:val="00BB3111"/>
    <w:rsid w:val="00BC60D6"/>
    <w:rsid w:val="00BD197D"/>
    <w:rsid w:val="00BF0E8F"/>
    <w:rsid w:val="00BF0EBD"/>
    <w:rsid w:val="00C27883"/>
    <w:rsid w:val="00C524CE"/>
    <w:rsid w:val="00C5302E"/>
    <w:rsid w:val="00C67269"/>
    <w:rsid w:val="00C71BBB"/>
    <w:rsid w:val="00C75324"/>
    <w:rsid w:val="00C80BEC"/>
    <w:rsid w:val="00CA097D"/>
    <w:rsid w:val="00CB4CA5"/>
    <w:rsid w:val="00CD601C"/>
    <w:rsid w:val="00CE6760"/>
    <w:rsid w:val="00CF2376"/>
    <w:rsid w:val="00D12383"/>
    <w:rsid w:val="00D276E6"/>
    <w:rsid w:val="00D50909"/>
    <w:rsid w:val="00D6775C"/>
    <w:rsid w:val="00DA1870"/>
    <w:rsid w:val="00DC1FF0"/>
    <w:rsid w:val="00DC5FBC"/>
    <w:rsid w:val="00DE1045"/>
    <w:rsid w:val="00DE10C0"/>
    <w:rsid w:val="00DE400C"/>
    <w:rsid w:val="00DE7477"/>
    <w:rsid w:val="00E146AA"/>
    <w:rsid w:val="00E34F10"/>
    <w:rsid w:val="00E36597"/>
    <w:rsid w:val="00E80227"/>
    <w:rsid w:val="00E9429C"/>
    <w:rsid w:val="00EA037A"/>
    <w:rsid w:val="00EE4B50"/>
    <w:rsid w:val="00EF59C8"/>
    <w:rsid w:val="00F275D5"/>
    <w:rsid w:val="00F44CFD"/>
    <w:rsid w:val="00F45BE6"/>
    <w:rsid w:val="00F81935"/>
    <w:rsid w:val="00F85CC5"/>
    <w:rsid w:val="00FA594B"/>
    <w:rsid w:val="00FB4144"/>
    <w:rsid w:val="00FB6AB1"/>
    <w:rsid w:val="00FC0AAD"/>
    <w:rsid w:val="00FC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097DC2B"/>
  <w15:chartTrackingRefBased/>
  <w15:docId w15:val="{161A3A8A-551B-49A1-932B-72140DE7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0AAD"/>
    <w:rPr>
      <w:color w:val="0000FF"/>
      <w:u w:val="single"/>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91">
    <w:name w:val="9[1]"/>
    <w:basedOn w:val="Normal"/>
    <w:pPr>
      <w:widowControl w:val="0"/>
    </w:pPr>
  </w:style>
  <w:style w:type="paragraph" w:customStyle="1" w:styleId="92">
    <w:name w:val="9[2]"/>
    <w:basedOn w:val="Normal"/>
    <w:pPr>
      <w:widowControl w:val="0"/>
    </w:pPr>
  </w:style>
  <w:style w:type="paragraph" w:customStyle="1" w:styleId="93">
    <w:name w:val="9[3]"/>
    <w:basedOn w:val="Normal"/>
    <w:pPr>
      <w:widowControl w:val="0"/>
    </w:pPr>
  </w:style>
  <w:style w:type="paragraph" w:customStyle="1" w:styleId="94">
    <w:name w:val="9[4]"/>
    <w:basedOn w:val="Normal"/>
    <w:pPr>
      <w:widowControl w:val="0"/>
    </w:pPr>
  </w:style>
  <w:style w:type="paragraph" w:customStyle="1" w:styleId="95">
    <w:name w:val="9[5]"/>
    <w:basedOn w:val="Normal"/>
    <w:pPr>
      <w:widowControl w:val="0"/>
    </w:pPr>
  </w:style>
  <w:style w:type="paragraph" w:customStyle="1" w:styleId="96">
    <w:name w:val="9[6]"/>
    <w:basedOn w:val="Normal"/>
    <w:pPr>
      <w:widowControl w:val="0"/>
    </w:pPr>
  </w:style>
  <w:style w:type="paragraph" w:customStyle="1" w:styleId="97">
    <w:name w:val="9[7]"/>
    <w:basedOn w:val="Normal"/>
    <w:pPr>
      <w:widowControl w:val="0"/>
    </w:pPr>
  </w:style>
  <w:style w:type="paragraph" w:customStyle="1" w:styleId="98">
    <w:name w:val="9[8]"/>
    <w:basedOn w:val="Normal"/>
    <w:pPr>
      <w:widowControl w:val="0"/>
    </w:pPr>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B-Level">
    <w:name w:val="B-Level"/>
    <w:rPr>
      <w:b/>
      <w:sz w:val="32"/>
    </w:rPr>
  </w:style>
  <w:style w:type="character" w:customStyle="1" w:styleId="C-Level">
    <w:name w:val="C-Level"/>
    <w:rPr>
      <w:b/>
    </w:rPr>
  </w:style>
  <w:style w:type="character" w:customStyle="1" w:styleId="D-Level">
    <w:name w:val="D-Level"/>
    <w:rPr>
      <w:b/>
    </w:rPr>
  </w:style>
  <w:style w:type="character" w:customStyle="1" w:styleId="E-Level">
    <w:name w:val="E-Level"/>
    <w:rPr>
      <w:b/>
    </w:rPr>
  </w:style>
  <w:style w:type="character" w:customStyle="1" w:styleId="Regular">
    <w:name w:val="Regular"/>
    <w:rPr>
      <w:sz w:val="24"/>
    </w:rPr>
  </w:style>
  <w:style w:type="character" w:customStyle="1" w:styleId="15-pitch">
    <w:name w:val="15-pitch"/>
    <w:rPr>
      <w:sz w:val="16"/>
    </w:rPr>
  </w:style>
  <w:style w:type="character" w:customStyle="1" w:styleId="A-Level">
    <w:name w:val="A-Level"/>
    <w:rPr>
      <w:sz w:val="38"/>
    </w:rPr>
  </w:style>
  <w:style w:type="character" w:customStyle="1" w:styleId="Memo">
    <w:name w:val="Memo"/>
    <w:rPr>
      <w:sz w:val="24"/>
    </w:rPr>
  </w:style>
  <w:style w:type="character" w:customStyle="1" w:styleId="Envelopes">
    <w:name w:val="Envelopes"/>
    <w:rPr>
      <w:sz w:val="24"/>
    </w:rPr>
  </w:style>
  <w:style w:type="character" w:customStyle="1" w:styleId="Labels">
    <w:name w:val="Labels"/>
    <w:rPr>
      <w:sz w:val="24"/>
    </w:rPr>
  </w:style>
  <w:style w:type="character" w:customStyle="1" w:styleId="Twocol">
    <w:name w:val="Twocol"/>
    <w:rPr>
      <w:sz w:val="20"/>
    </w:rPr>
  </w:style>
  <w:style w:type="character" w:customStyle="1" w:styleId="CSA">
    <w:name w:val="CSA"/>
    <w:rPr>
      <w:sz w:val="28"/>
    </w:rPr>
  </w:style>
  <w:style w:type="character" w:customStyle="1" w:styleId="a"/>
  <w:style w:type="character" w:customStyle="1" w:styleId="Letterhead">
    <w:name w:val="Letterhead"/>
  </w:style>
  <w:style w:type="character" w:customStyle="1" w:styleId="WP9Closing">
    <w:name w:val="WP9_Closing"/>
  </w:style>
  <w:style w:type="character" w:customStyle="1" w:styleId="Settings">
    <w:name w:val="Settings"/>
  </w:style>
  <w:style w:type="character" w:customStyle="1" w:styleId="Second">
    <w:name w:val="Second"/>
  </w:style>
  <w:style w:type="character" w:customStyle="1" w:styleId="Heading">
    <w:name w:val="Heading"/>
    <w:rPr>
      <w:b/>
      <w:sz w:val="34"/>
    </w:rPr>
  </w:style>
  <w:style w:type="character" w:customStyle="1" w:styleId="RightPar">
    <w:name w:val="Right Par"/>
  </w:style>
  <w:style w:type="character" w:customStyle="1" w:styleId="Subheading">
    <w:name w:val="Subheading"/>
    <w:rPr>
      <w:b/>
    </w:rPr>
  </w:style>
  <w:style w:type="character" w:customStyle="1" w:styleId="1">
    <w:name w:val="1"/>
  </w:style>
  <w:style w:type="character" w:customStyle="1" w:styleId="Single">
    <w:name w:val="Single"/>
  </w:style>
  <w:style w:type="character" w:customStyle="1" w:styleId="Ferc">
    <w:name w:val="Ferc"/>
    <w:rPr>
      <w:sz w:val="22"/>
    </w:rPr>
  </w:style>
  <w:style w:type="character" w:customStyle="1" w:styleId="5">
    <w:name w:val="5"/>
    <w:rPr>
      <w:sz w:val="24"/>
    </w:rPr>
  </w:style>
  <w:style w:type="character" w:customStyle="1" w:styleId="6">
    <w:name w:val="6"/>
  </w:style>
  <w:style w:type="character" w:customStyle="1" w:styleId="2">
    <w:name w:val="2"/>
    <w:rPr>
      <w:sz w:val="28"/>
    </w:rPr>
  </w:style>
  <w:style w:type="character" w:customStyle="1" w:styleId="3">
    <w:name w:val="3"/>
    <w:rPr>
      <w:sz w:val="24"/>
    </w:rPr>
  </w:style>
  <w:style w:type="character" w:customStyle="1" w:styleId="0">
    <w:name w:val="0"/>
    <w:rPr>
      <w:sz w:val="36"/>
    </w:rPr>
  </w:style>
  <w:style w:type="character" w:customStyle="1" w:styleId="4">
    <w:name w:val="4"/>
    <w:rPr>
      <w:sz w:val="24"/>
    </w:rPr>
  </w:style>
  <w:style w:type="character" w:customStyle="1" w:styleId="7">
    <w:name w:val="7"/>
  </w:style>
  <w:style w:type="character" w:customStyle="1" w:styleId="text">
    <w:name w:val="text"/>
    <w:rPr>
      <w:sz w:val="24"/>
    </w:rPr>
  </w:style>
  <w:style w:type="character" w:customStyle="1" w:styleId="lines">
    <w:name w:val="lines"/>
  </w:style>
  <w:style w:type="character" w:customStyle="1" w:styleId="a0">
    <w:rPr>
      <w:sz w:val="24"/>
    </w:rPr>
  </w:style>
  <w:style w:type="character" w:customStyle="1" w:styleId="Bullet">
    <w:name w:val="Bullet"/>
  </w:style>
  <w:style w:type="character" w:customStyle="1" w:styleId="HangingInde">
    <w:name w:val="Hanging Inde"/>
  </w:style>
  <w:style w:type="character" w:customStyle="1" w:styleId="Heading11">
    <w:name w:val="Heading 11"/>
  </w:style>
  <w:style w:type="character" w:customStyle="1" w:styleId="Heading21">
    <w:name w:val="Heading 21"/>
  </w:style>
  <w:style w:type="character" w:customStyle="1" w:styleId="Heading31">
    <w:name w:val="Heading 31"/>
  </w:style>
  <w:style w:type="character" w:customStyle="1" w:styleId="8">
    <w:name w:val="8"/>
  </w:style>
  <w:style w:type="character" w:customStyle="1" w:styleId="Ebasco-L5">
    <w:name w:val="Ebasco-L.5"/>
    <w:rPr>
      <w:b/>
    </w:rPr>
  </w:style>
  <w:style w:type="character" w:customStyle="1" w:styleId="Front-Matter">
    <w:name w:val="Front-Matter"/>
    <w:rPr>
      <w:b/>
      <w:sz w:val="28"/>
    </w:rPr>
  </w:style>
  <w:style w:type="character" w:customStyle="1" w:styleId="Ebasco-L1">
    <w:name w:val="Ebasco-L.1"/>
    <w:rPr>
      <w:b/>
      <w:sz w:val="28"/>
    </w:rPr>
  </w:style>
  <w:style w:type="character" w:customStyle="1" w:styleId="Ebasco-L2">
    <w:name w:val="Ebasco-L.2"/>
    <w:rPr>
      <w:b/>
      <w:sz w:val="24"/>
    </w:rPr>
  </w:style>
  <w:style w:type="character" w:customStyle="1" w:styleId="Ebasco-L3">
    <w:name w:val="Ebasco-L.3"/>
    <w:rPr>
      <w:b/>
      <w:sz w:val="24"/>
    </w:rPr>
  </w:style>
  <w:style w:type="character" w:customStyle="1" w:styleId="Ebasco-L4">
    <w:name w:val="Ebasco-L.4"/>
    <w:rPr>
      <w:b/>
    </w:rPr>
  </w:style>
  <w:style w:type="character" w:customStyle="1" w:styleId="Headings">
    <w:name w:val="Headings"/>
    <w:rPr>
      <w:rFonts w:ascii="Courier New" w:hAnsi="Courier New"/>
      <w:sz w:val="22"/>
    </w:rPr>
  </w:style>
  <w:style w:type="character" w:customStyle="1" w:styleId="Italic">
    <w:name w:val="Italic"/>
    <w:rPr>
      <w:i/>
      <w:sz w:val="18"/>
    </w:rPr>
  </w:style>
  <w:style w:type="character" w:customStyle="1" w:styleId="lettergothi">
    <w:name w:val="letter gothi"/>
    <w:rPr>
      <w:rFonts w:ascii="Courier New" w:hAnsi="Courier New"/>
      <w:sz w:val="22"/>
    </w:rPr>
  </w:style>
  <w:style w:type="character" w:customStyle="1" w:styleId="Strikeout">
    <w:name w:val="Strikeout"/>
    <w:rPr>
      <w:strike/>
    </w:rPr>
  </w:style>
  <w:style w:type="character" w:customStyle="1" w:styleId="Redline">
    <w:name w:val="Redline"/>
    <w:rPr>
      <w:color w:val="FF0000"/>
    </w:rPr>
  </w:style>
  <w:style w:type="character" w:customStyle="1" w:styleId="italics">
    <w:name w:val="italics"/>
    <w:rPr>
      <w:i/>
      <w:sz w:val="18"/>
    </w:rPr>
  </w:style>
  <w:style w:type="character" w:customStyle="1" w:styleId="Main-Head">
    <w:name w:val="Main-Head"/>
    <w:rPr>
      <w:rFonts w:ascii="Arial" w:hAnsi="Arial"/>
      <w:b/>
      <w:sz w:val="22"/>
    </w:rPr>
  </w:style>
  <w:style w:type="character" w:customStyle="1" w:styleId="Minor">
    <w:name w:val="Minor"/>
    <w:rPr>
      <w:rFonts w:ascii="Arial" w:hAnsi="Arial"/>
      <w:b/>
      <w:sz w:val="24"/>
    </w:rPr>
  </w:style>
  <w:style w:type="character" w:customStyle="1" w:styleId="CHAPTER">
    <w:name w:val="CHAPTER"/>
    <w:rPr>
      <w:rFonts w:ascii="Arial" w:hAnsi="Arial"/>
      <w:b/>
      <w:sz w:val="29"/>
    </w:rPr>
  </w:style>
  <w:style w:type="character" w:customStyle="1" w:styleId="ITALICSBOLD">
    <w:name w:val="ITALICSBOLD"/>
    <w:rPr>
      <w:rFonts w:ascii="Courier New" w:hAnsi="Courier New"/>
      <w:b/>
      <w:i/>
      <w:sz w:val="24"/>
    </w:rPr>
  </w:style>
  <w:style w:type="character" w:customStyle="1" w:styleId="smallhead">
    <w:name w:val="smallhead"/>
    <w:rPr>
      <w:rFonts w:ascii="Arial" w:hAnsi="Arial"/>
      <w:b/>
      <w:sz w:val="24"/>
    </w:rPr>
  </w:style>
  <w:style w:type="character" w:customStyle="1" w:styleId="MSS">
    <w:name w:val="MSS"/>
    <w:rPr>
      <w:rFonts w:ascii="Courier New" w:hAnsi="Courier New"/>
      <w:sz w:val="22"/>
    </w:rPr>
  </w:style>
  <w:style w:type="character" w:customStyle="1" w:styleId="LETTER">
    <w:name w:val="LETTER"/>
  </w:style>
  <w:style w:type="character" w:customStyle="1" w:styleId="BIBLIO">
    <w:name w:val="BIBLIO"/>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tabs>
        <w:tab w:val="left" w:pos="5040"/>
        <w:tab w:val="left" w:pos="5760"/>
        <w:tab w:val="left" w:pos="6480"/>
        <w:tab w:val="left" w:pos="7200"/>
        <w:tab w:val="left" w:pos="7920"/>
        <w:tab w:val="left" w:pos="8640"/>
      </w:tabs>
      <w:ind w:left="5040" w:hanging="720"/>
    </w:pPr>
  </w:style>
  <w:style w:type="paragraph" w:customStyle="1" w:styleId="19">
    <w:name w:val="_19"/>
    <w:basedOn w:val="Normal"/>
    <w:pPr>
      <w:tabs>
        <w:tab w:val="left" w:pos="5760"/>
        <w:tab w:val="left" w:pos="6480"/>
        <w:tab w:val="left" w:pos="7200"/>
        <w:tab w:val="left" w:pos="7920"/>
        <w:tab w:val="left" w:pos="8640"/>
      </w:tabs>
      <w:ind w:left="5760" w:hanging="720"/>
    </w:pPr>
  </w:style>
  <w:style w:type="paragraph" w:customStyle="1" w:styleId="18">
    <w:name w:val="_18"/>
    <w:basedOn w:val="Normal"/>
    <w:pPr>
      <w:tabs>
        <w:tab w:val="left" w:pos="6480"/>
        <w:tab w:val="left" w:pos="7200"/>
        <w:tab w:val="left" w:pos="7920"/>
        <w:tab w:val="left" w:pos="8640"/>
      </w:tabs>
      <w:ind w:left="6480" w:hanging="720"/>
    </w:pPr>
  </w:style>
  <w:style w:type="paragraph" w:customStyle="1" w:styleId="17">
    <w:name w:val="_17"/>
    <w:basedOn w:val="Normal"/>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tabs>
        <w:tab w:val="left" w:pos="5040"/>
        <w:tab w:val="left" w:pos="5760"/>
        <w:tab w:val="left" w:pos="6480"/>
        <w:tab w:val="left" w:pos="7200"/>
        <w:tab w:val="left" w:pos="7920"/>
        <w:tab w:val="left" w:pos="8640"/>
      </w:tabs>
      <w:ind w:left="5040" w:hanging="720"/>
    </w:pPr>
  </w:style>
  <w:style w:type="paragraph" w:customStyle="1" w:styleId="10">
    <w:name w:val="_10"/>
    <w:basedOn w:val="Normal"/>
    <w:pPr>
      <w:tabs>
        <w:tab w:val="left" w:pos="5760"/>
        <w:tab w:val="left" w:pos="6480"/>
        <w:tab w:val="left" w:pos="7200"/>
        <w:tab w:val="left" w:pos="7920"/>
        <w:tab w:val="left" w:pos="8640"/>
      </w:tabs>
      <w:ind w:left="5760" w:hanging="720"/>
    </w:pPr>
  </w:style>
  <w:style w:type="paragraph" w:customStyle="1" w:styleId="9">
    <w:name w:val="_9"/>
    <w:basedOn w:val="Normal"/>
    <w:pPr>
      <w:tabs>
        <w:tab w:val="left" w:pos="6480"/>
        <w:tab w:val="left" w:pos="7200"/>
        <w:tab w:val="left" w:pos="7920"/>
        <w:tab w:val="left" w:pos="8640"/>
      </w:tabs>
      <w:ind w:left="6480" w:hanging="720"/>
    </w:pPr>
  </w:style>
  <w:style w:type="paragraph" w:customStyle="1" w:styleId="80">
    <w:name w:val="_8"/>
    <w:basedOn w:val="Normal"/>
  </w:style>
  <w:style w:type="paragraph" w:customStyle="1" w:styleId="70">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0">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0">
    <w:name w:val="_5"/>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0">
    <w:name w:val="_4"/>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0">
    <w:name w:val="_3"/>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27">
    <w:name w:val="_2"/>
    <w:basedOn w:val="Normal"/>
    <w:pPr>
      <w:tabs>
        <w:tab w:val="left" w:pos="5040"/>
        <w:tab w:val="left" w:pos="5760"/>
        <w:tab w:val="left" w:pos="6480"/>
        <w:tab w:val="left" w:pos="7200"/>
        <w:tab w:val="left" w:pos="7920"/>
        <w:tab w:val="left" w:pos="8640"/>
      </w:tabs>
      <w:ind w:left="5040" w:hanging="720"/>
    </w:pPr>
  </w:style>
  <w:style w:type="paragraph" w:customStyle="1" w:styleId="1a">
    <w:name w:val="_1"/>
    <w:basedOn w:val="Normal"/>
    <w:pPr>
      <w:tabs>
        <w:tab w:val="left" w:pos="5760"/>
        <w:tab w:val="left" w:pos="6480"/>
        <w:tab w:val="left" w:pos="7200"/>
        <w:tab w:val="left" w:pos="7920"/>
        <w:tab w:val="left" w:pos="8640"/>
      </w:tabs>
      <w:ind w:left="5760" w:hanging="720"/>
    </w:pPr>
  </w:style>
  <w:style w:type="paragraph" w:customStyle="1" w:styleId="a1">
    <w:name w:val="_"/>
    <w:basedOn w:val="Normal"/>
    <w:pPr>
      <w:tabs>
        <w:tab w:val="left" w:pos="6480"/>
        <w:tab w:val="left" w:pos="7200"/>
        <w:tab w:val="left" w:pos="7920"/>
        <w:tab w:val="left" w:pos="8640"/>
      </w:tabs>
      <w:ind w:left="6480" w:hanging="720"/>
    </w:pPr>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rPr>
      <w:rFonts w:ascii="CG Times" w:hAnsi="CG Times"/>
      <w:b/>
      <w:sz w:val="48"/>
    </w:rPr>
  </w:style>
  <w:style w:type="paragraph" w:customStyle="1" w:styleId="H2">
    <w:name w:val="H2"/>
    <w:basedOn w:val="Normal"/>
    <w:rPr>
      <w:rFonts w:ascii="CG Times" w:hAnsi="CG Times"/>
      <w:b/>
      <w:sz w:val="36"/>
    </w:rPr>
  </w:style>
  <w:style w:type="paragraph" w:customStyle="1" w:styleId="H3">
    <w:name w:val="H3"/>
    <w:basedOn w:val="Normal"/>
    <w:rPr>
      <w:rFonts w:ascii="CG Times" w:hAnsi="CG Times"/>
      <w:b/>
      <w:sz w:val="28"/>
    </w:rPr>
  </w:style>
  <w:style w:type="paragraph" w:customStyle="1" w:styleId="H4">
    <w:name w:val="H4"/>
    <w:basedOn w:val="Normal"/>
    <w:rPr>
      <w:rFonts w:ascii="CG Times" w:hAnsi="CG Times"/>
      <w:b/>
    </w:rPr>
  </w:style>
  <w:style w:type="paragraph" w:customStyle="1" w:styleId="H5">
    <w:name w:val="H5"/>
    <w:basedOn w:val="Normal"/>
    <w:rPr>
      <w:rFonts w:ascii="CG Times" w:hAnsi="CG Times"/>
      <w:b/>
    </w:rPr>
  </w:style>
  <w:style w:type="paragraph" w:customStyle="1" w:styleId="H6">
    <w:name w:val="H6"/>
    <w:basedOn w:val="Normal"/>
    <w:rPr>
      <w:rFonts w:ascii="CG Times" w:hAnsi="CG Times"/>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customStyle="1" w:styleId="Style13ptIndentLeft35">
    <w:name w:val="Style 13 pt Indent Left:  3.5&quot;"/>
    <w:rsid w:val="00701E51"/>
    <w:pPr>
      <w:spacing w:before="100" w:after="100"/>
      <w:ind w:left="4320"/>
    </w:pPr>
    <w:rPr>
      <w:sz w:val="26"/>
    </w:rPr>
  </w:style>
  <w:style w:type="paragraph" w:styleId="Header">
    <w:name w:val="header"/>
    <w:basedOn w:val="Normal"/>
    <w:rsid w:val="00A21941"/>
    <w:pPr>
      <w:tabs>
        <w:tab w:val="center" w:pos="4320"/>
        <w:tab w:val="right" w:pos="8640"/>
      </w:tabs>
    </w:pPr>
  </w:style>
  <w:style w:type="paragraph" w:styleId="Footer">
    <w:name w:val="footer"/>
    <w:basedOn w:val="Normal"/>
    <w:rsid w:val="00A21941"/>
    <w:pPr>
      <w:tabs>
        <w:tab w:val="center" w:pos="4320"/>
        <w:tab w:val="right" w:pos="8640"/>
      </w:tabs>
    </w:pPr>
  </w:style>
  <w:style w:type="character" w:styleId="PageNumber">
    <w:name w:val="page number"/>
    <w:basedOn w:val="DefaultParagraphFont"/>
    <w:rsid w:val="009A2201"/>
  </w:style>
  <w:style w:type="character" w:customStyle="1" w:styleId="Hypertext">
    <w:name w:val="Hypertext"/>
    <w:rsid w:val="00450704"/>
    <w:rPr>
      <w:color w:val="0000FF"/>
      <w:u w:val="single"/>
    </w:rPr>
  </w:style>
  <w:style w:type="paragraph" w:styleId="BodyText2">
    <w:name w:val="Body Text 2"/>
    <w:basedOn w:val="Normal"/>
    <w:rsid w:val="00B751D9"/>
    <w:pPr>
      <w:jc w:val="center"/>
    </w:pPr>
    <w:rPr>
      <w:b/>
    </w:rPr>
  </w:style>
  <w:style w:type="paragraph" w:styleId="BalloonText">
    <w:name w:val="Balloon Text"/>
    <w:basedOn w:val="Normal"/>
    <w:semiHidden/>
    <w:rsid w:val="00397A6C"/>
    <w:rPr>
      <w:rFonts w:ascii="Tahoma" w:hAnsi="Tahoma" w:cs="Tahoma"/>
      <w:sz w:val="16"/>
      <w:szCs w:val="16"/>
    </w:rPr>
  </w:style>
  <w:style w:type="character" w:styleId="FollowedHyperlink">
    <w:name w:val="FollowedHyperlink"/>
    <w:basedOn w:val="DefaultParagraphFont"/>
    <w:rsid w:val="00C71BBB"/>
    <w:rPr>
      <w:color w:val="954F72" w:themeColor="followedHyperlink"/>
      <w:u w:val="single"/>
    </w:rPr>
  </w:style>
  <w:style w:type="character" w:styleId="UnresolvedMention">
    <w:name w:val="Unresolved Mention"/>
    <w:basedOn w:val="DefaultParagraphFont"/>
    <w:uiPriority w:val="99"/>
    <w:semiHidden/>
    <w:unhideWhenUsed/>
    <w:rsid w:val="00C71BBB"/>
    <w:rPr>
      <w:color w:val="605E5C"/>
      <w:shd w:val="clear" w:color="auto" w:fill="E1DFDD"/>
    </w:rPr>
  </w:style>
  <w:style w:type="paragraph" w:styleId="FootnoteText">
    <w:name w:val="footnote text"/>
    <w:aliases w:val="Footnote Text Char1,Footnote Text Char Char,Style 11,Footnote Text Char2 Char,Footnote Text Char1 Char Char,Footnote Text Char Char Char Char,Footnote Text Char Char1 Char,Footnote Text Char2,fn,ft Char,f,Car,TBG Style Char Char Char,Char"/>
    <w:link w:val="FootnoteTextChar"/>
    <w:autoRedefine/>
    <w:qFormat/>
    <w:rsid w:val="00AF4876"/>
    <w:pPr>
      <w:autoSpaceDE w:val="0"/>
      <w:autoSpaceDN w:val="0"/>
      <w:adjustRightInd w:val="0"/>
    </w:pPr>
    <w:rPr>
      <w:sz w:val="22"/>
    </w:rPr>
  </w:style>
  <w:style w:type="character" w:customStyle="1" w:styleId="FootnoteTextChar">
    <w:name w:val="Footnote Text Char"/>
    <w:aliases w:val="Footnote Text Char1 Char,Footnote Text Char Char Char,Style 11 Char,Footnote Text Char2 Char Char,Footnote Text Char1 Char Char Char,Footnote Text Char Char Char Char Char,Footnote Text Char Char1 Char Char,Footnote Text Char2 Char1"/>
    <w:basedOn w:val="DefaultParagraphFont"/>
    <w:link w:val="FootnoteText"/>
    <w:rsid w:val="00AF4876"/>
    <w:rPr>
      <w:sz w:val="22"/>
    </w:rPr>
  </w:style>
  <w:style w:type="character" w:styleId="FootnoteReference">
    <w:name w:val="footnote reference"/>
    <w:aliases w:val="o,Style 10,Ref,de nota al pie,註腳內容,de nota al pie + (Asian) MS Mincho,11 pt,Style 14,fr,Style 13,Style 12,Style 15,Style 17,Style 9,o1,fr1,o2,fr2,o3,fr3,Style 18,(NECG) Footnote Reference,Style 20,Style 7,Style 8,Style 19,Style 28,Sty"/>
    <w:basedOn w:val="DefaultParagraphFont"/>
    <w:unhideWhenUsed/>
    <w:qFormat/>
    <w:rsid w:val="00AF4876"/>
    <w:rPr>
      <w:vertAlign w:val="superscript"/>
    </w:rPr>
  </w:style>
  <w:style w:type="paragraph" w:styleId="Revision">
    <w:name w:val="Revision"/>
    <w:hidden/>
    <w:uiPriority w:val="99"/>
    <w:semiHidden/>
    <w:rsid w:val="00DE10C0"/>
  </w:style>
  <w:style w:type="character" w:styleId="CommentReference">
    <w:name w:val="annotation reference"/>
    <w:basedOn w:val="DefaultParagraphFont"/>
    <w:rsid w:val="005A5E35"/>
    <w:rPr>
      <w:sz w:val="16"/>
      <w:szCs w:val="16"/>
    </w:rPr>
  </w:style>
  <w:style w:type="paragraph" w:styleId="CommentText">
    <w:name w:val="annotation text"/>
    <w:basedOn w:val="Normal"/>
    <w:link w:val="CommentTextChar"/>
    <w:rsid w:val="005A5E35"/>
  </w:style>
  <w:style w:type="character" w:customStyle="1" w:styleId="CommentTextChar">
    <w:name w:val="Comment Text Char"/>
    <w:basedOn w:val="DefaultParagraphFont"/>
    <w:link w:val="CommentText"/>
    <w:rsid w:val="005A5E35"/>
  </w:style>
  <w:style w:type="paragraph" w:styleId="CommentSubject">
    <w:name w:val="annotation subject"/>
    <w:basedOn w:val="CommentText"/>
    <w:next w:val="CommentText"/>
    <w:link w:val="CommentSubjectChar"/>
    <w:semiHidden/>
    <w:unhideWhenUsed/>
    <w:rsid w:val="005A5E35"/>
    <w:rPr>
      <w:b/>
      <w:bCs/>
    </w:rPr>
  </w:style>
  <w:style w:type="character" w:customStyle="1" w:styleId="CommentSubjectChar">
    <w:name w:val="Comment Subject Char"/>
    <w:basedOn w:val="CommentTextChar"/>
    <w:link w:val="CommentSubject"/>
    <w:semiHidden/>
    <w:rsid w:val="005A5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7998">
      <w:bodyDiv w:val="1"/>
      <w:marLeft w:val="0"/>
      <w:marRight w:val="0"/>
      <w:marTop w:val="0"/>
      <w:marBottom w:val="0"/>
      <w:divBdr>
        <w:top w:val="none" w:sz="0" w:space="0" w:color="auto"/>
        <w:left w:val="none" w:sz="0" w:space="0" w:color="auto"/>
        <w:bottom w:val="none" w:sz="0" w:space="0" w:color="auto"/>
        <w:right w:val="none" w:sz="0" w:space="0" w:color="auto"/>
      </w:divBdr>
    </w:div>
    <w:div w:id="321660308">
      <w:bodyDiv w:val="1"/>
      <w:marLeft w:val="0"/>
      <w:marRight w:val="0"/>
      <w:marTop w:val="0"/>
      <w:marBottom w:val="0"/>
      <w:divBdr>
        <w:top w:val="none" w:sz="0" w:space="0" w:color="auto"/>
        <w:left w:val="none" w:sz="0" w:space="0" w:color="auto"/>
        <w:bottom w:val="none" w:sz="0" w:space="0" w:color="auto"/>
        <w:right w:val="none" w:sz="0" w:space="0" w:color="auto"/>
      </w:divBdr>
    </w:div>
    <w:div w:id="1894852006">
      <w:bodyDiv w:val="1"/>
      <w:marLeft w:val="0"/>
      <w:marRight w:val="0"/>
      <w:marTop w:val="0"/>
      <w:marBottom w:val="0"/>
      <w:divBdr>
        <w:top w:val="none" w:sz="0" w:space="0" w:color="auto"/>
        <w:left w:val="none" w:sz="0" w:space="0" w:color="auto"/>
        <w:bottom w:val="none" w:sz="0" w:space="0" w:color="auto"/>
        <w:right w:val="none" w:sz="0" w:space="0" w:color="auto"/>
      </w:divBdr>
    </w:div>
    <w:div w:id="19259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ibrary.ferc.gov/eLibrary/search" TargetMode="External"/><Relationship Id="rId18" Type="http://schemas.openxmlformats.org/officeDocument/2006/relationships/hyperlink" Target="https://www.ferc.gov/ferc-online/overview" TargetMode="External"/><Relationship Id="rId26" Type="http://schemas.openxmlformats.org/officeDocument/2006/relationships/hyperlink" Target="https://www.ferc.gov/ferc-online/overview" TargetMode="External"/><Relationship Id="rId3" Type="http://schemas.openxmlformats.org/officeDocument/2006/relationships/customXml" Target="../customXml/item3.xml"/><Relationship Id="rId21" Type="http://schemas.openxmlformats.org/officeDocument/2006/relationships/hyperlink" Target="https://www.ferc.gov/ferc-online/overview" TargetMode="External"/><Relationship Id="rId7" Type="http://schemas.openxmlformats.org/officeDocument/2006/relationships/settings" Target="settings.xml"/><Relationship Id="rId12" Type="http://schemas.openxmlformats.org/officeDocument/2006/relationships/hyperlink" Target="https://www.ferc.gov/industries-data/natural-gas/environment/environmental-documents" TargetMode="External"/><Relationship Id="rId17" Type="http://schemas.openxmlformats.org/officeDocument/2006/relationships/hyperlink" Target="http://www.ferc.gov" TargetMode="External"/><Relationship Id="rId25" Type="http://schemas.openxmlformats.org/officeDocument/2006/relationships/hyperlink" Target="mailto:OPP@ferc.gov" TargetMode="External"/><Relationship Id="rId2" Type="http://schemas.openxmlformats.org/officeDocument/2006/relationships/customXml" Target="../customXml/item2.xml"/><Relationship Id="rId16" Type="http://schemas.openxmlformats.org/officeDocument/2006/relationships/hyperlink" Target="https://ferconline.ferc.gov/QuickComment.aspx" TargetMode="External"/><Relationship Id="rId20" Type="http://schemas.openxmlformats.org/officeDocument/2006/relationships/hyperlink" Target="http://www.ferc.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rc.gov" TargetMode="External"/><Relationship Id="rId24" Type="http://schemas.openxmlformats.org/officeDocument/2006/relationships/hyperlink" Target="https://www.ferc.gov/ferc-online/elibrary/overview" TargetMode="External"/><Relationship Id="rId5" Type="http://schemas.openxmlformats.org/officeDocument/2006/relationships/numbering" Target="numbering.xml"/><Relationship Id="rId15" Type="http://schemas.openxmlformats.org/officeDocument/2006/relationships/hyperlink" Target="mailto:FercOnlineSupport@ferc.gov" TargetMode="External"/><Relationship Id="rId23" Type="http://schemas.openxmlformats.org/officeDocument/2006/relationships/hyperlink" Target="file://FERC.GOV/DFS/DATA/WDCO8/PUBLIC/OEP/DG2E/Standard%20Templates/Notices/NOA/www.ferc.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erconline.ferc.gov/eFil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RCOnlineSupport@ferc.gov" TargetMode="External"/><Relationship Id="rId22" Type="http://schemas.openxmlformats.org/officeDocument/2006/relationships/hyperlink" Target="https://www.ferc.gov/how-intervene"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History xmlns="028855de-1473-4340-91da-493a9a104b07" xsi:nil="true"/>
    <BeginPostDate xmlns="http://schemas.microsoft.com/sharepoint/v3">2024-09-13T05:00:00+00:00</BeginPostDate>
    <PostingStatus xmlns="http://schemas.microsoft.com/sharepoint/v3">Initiate</PostingStatus>
    <EndPostDate xmlns="http://schemas.microsoft.com/sharepoint/v3">2999-12-01T06:00:00+00:00</EndPostDate>
    <Document_x0020_Category xmlns="028855de-1473-4340-91da-493a9a104b07">222</Document_x0020_Category>
    <Review_x0020_Date xmlns="0b825887-23b5-4f71-927b-f09ff123c371" xsi:nil="true"/>
    <Sort_x0020_Column xmlns="0b825887-23b5-4f71-927b-f09ff123c371" xsi:nil="true"/>
    <Document_x0020_Owner xmlns="0b825887-23b5-4f71-927b-f09ff123c371">
      <UserInfo>
        <DisplayName>Martens, Donna</DisplayName>
        <AccountId>634</AccountId>
        <AccountType/>
      </UserInfo>
    </Document_x0020_Owner>
    <Rate_x0020_Info xmlns="0b825887-23b5-4f71-927b-f09ff123c371">No</Rate_x0020_Info>
    <MoveToInitiate xmlns="0b825887-23b5-4f71-927b-f09ff123c371" xsi:nil="true"/>
    <Expired_x0020_Date xmlns="http://schemas.microsoft.com/sharepoint/v3" xsi:nil="true"/>
    <Requested_x0020_Date xmlns="028855de-1473-4340-91da-493a9a104b07" xsi:nil="true"/>
    <Department xmlns="0b825887-23b5-4f71-927b-f09ff123c371">9</Department>
    <Post_x0020_Date xmlns="http://schemas.microsoft.com/sharepoint/v3">2024-09-13T15:53:08+00:00</Post_x0020_Date>
    <NavGroup xmlns="0b825887-23b5-4f71-927b-f09ff123c371">FERC Issuances</NavGroup>
    <Doc_x0020_ID xmlns="http://schemas.microsoft.com/sharepoint/v3" xsi:nil="true"/>
    <DocumentDescription xmlns="http://schemas.microsoft.com/sharepoint/v3" xsi:nil="true"/>
    <Unresolved_x0020_User_x0020_ID xmlns="http://schemas.microsoft.com/sharepoint/v3" xsi:nil="true"/>
    <_dlc_ExpireDateSaved xmlns="0b825887-23b5-4f71-927b-f09ff123c371" xsi:nil="true"/>
    <_dlc_ExpireDate xmlns="0b825887-23b5-4f71-927b-f09ff123c371">2999-12-01T06:00:00+00:00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NG Document" ma:contentTypeID="0x0101002B704F9B31242741BB7B80C4A9FFD0AB01000B184FAE10F81B4B8E59857D5DDD6B3C" ma:contentTypeVersion="51" ma:contentTypeDescription="Create a new NNG Document Posting" ma:contentTypeScope="" ma:versionID="311bb3eef566d551cd8132fd72ef3c72">
  <xsd:schema xmlns:xsd="http://www.w3.org/2001/XMLSchema" xmlns:xs="http://www.w3.org/2001/XMLSchema" xmlns:p="http://schemas.microsoft.com/office/2006/metadata/properties" xmlns:ns1="http://schemas.microsoft.com/sharepoint/v3" xmlns:ns2="028855de-1473-4340-91da-493a9a104b07" xmlns:ns3="0b825887-23b5-4f71-927b-f09ff123c371" targetNamespace="http://schemas.microsoft.com/office/2006/metadata/properties" ma:root="true" ma:fieldsID="5050d2546ab149db6f4a13d0b5310ab1" ns1:_="" ns2:_="" ns3:_="">
    <xsd:import namespace="http://schemas.microsoft.com/sharepoint/v3"/>
    <xsd:import namespace="028855de-1473-4340-91da-493a9a104b07"/>
    <xsd:import namespace="0b825887-23b5-4f71-927b-f09ff123c371"/>
    <xsd:element name="properties">
      <xsd:complexType>
        <xsd:sequence>
          <xsd:element name="documentManagement">
            <xsd:complexType>
              <xsd:all>
                <xsd:element ref="ns1:PostingStatus" minOccurs="0"/>
                <xsd:element ref="ns1:BeginPostDate"/>
                <xsd:element ref="ns1:EndPostDate"/>
                <xsd:element ref="ns2:Document_x0020_Category"/>
                <xsd:element ref="ns3:Department" minOccurs="0"/>
                <xsd:element ref="ns3:Document_x0020_Owner" minOccurs="0"/>
                <xsd:element ref="ns1:Doc_x0020_ID" minOccurs="0"/>
                <xsd:element ref="ns1:Expired_x0020_Date" minOccurs="0"/>
                <xsd:element ref="ns1:Post_x0020_Date" minOccurs="0"/>
                <xsd:element ref="ns1:Unresolved_x0020_User_x0020_ID" minOccurs="0"/>
                <xsd:element ref="ns1:DocumentDescription" minOccurs="0"/>
                <xsd:element ref="ns3:Rate_x0020_Info" minOccurs="0"/>
                <xsd:element ref="ns2:Requested_x0020_Date" minOccurs="0"/>
                <xsd:element ref="ns3:Review_x0020_Date" minOccurs="0"/>
                <xsd:element ref="ns2:CommentsHistory" minOccurs="0"/>
                <xsd:element ref="ns3:MoveToInitiate" minOccurs="0"/>
                <xsd:element ref="ns3:Sort_x0020_Column" minOccurs="0"/>
                <xsd:element ref="ns3:NavGroup" minOccurs="0"/>
                <xsd:element ref="ns3:_dlc_ExpireDate" minOccurs="0"/>
                <xsd:element ref="ns3:_dlc_ExpireDateSaved" minOccurs="0"/>
                <xsd:element ref="ns2:SharedWithUsers" minOccurs="0"/>
                <xsd:element ref="ns3: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ostingStatus" ma:index="2" nillable="true" ma:displayName="Posting Status" ma:default="Pending Admin Review" ma:format="Dropdown" ma:internalName="PostingStatus">
      <xsd:simpleType>
        <xsd:restriction base="dms:Choice">
          <xsd:enumeration value="Pending Admin Review"/>
          <xsd:enumeration value="Pending Feedback"/>
          <xsd:enumeration value="Pending Approval"/>
          <xsd:enumeration value="Rejected"/>
          <xsd:enumeration value="Post Pending"/>
          <xsd:enumeration value="Initiate"/>
          <xsd:enumeration value="Terminated"/>
        </xsd:restriction>
      </xsd:simpleType>
    </xsd:element>
    <xsd:element name="BeginPostDate" ma:index="3" ma:displayName="Begin Post Date" ma:format="DateTime" ma:internalName="BeginPostDate">
      <xsd:simpleType>
        <xsd:restriction base="dms:DateTime"/>
      </xsd:simpleType>
    </xsd:element>
    <xsd:element name="EndPostDate" ma:index="4" ma:displayName="End Post Date" ma:format="DateTime" ma:internalName="EndPostDate">
      <xsd:simpleType>
        <xsd:restriction base="dms:DateTime"/>
      </xsd:simpleType>
    </xsd:element>
    <xsd:element name="Doc_x0020_ID" ma:index="8" nillable="true" ma:displayName="Doc ID" ma:internalName="Doc_x0020_ID">
      <xsd:simpleType>
        <xsd:restriction base="dms:Text"/>
      </xsd:simpleType>
    </xsd:element>
    <xsd:element name="Expired_x0020_Date" ma:index="9" nillable="true" ma:displayName="Expired Date" ma:format="DateTime" ma:internalName="Expired_x0020_Date">
      <xsd:simpleType>
        <xsd:restriction base="dms:DateTime"/>
      </xsd:simpleType>
    </xsd:element>
    <xsd:element name="Post_x0020_Date" ma:index="10" nillable="true" ma:displayName="Post Date" ma:format="DateTime" ma:internalName="Post_x0020_Date">
      <xsd:simpleType>
        <xsd:restriction base="dms:DateTime"/>
      </xsd:simpleType>
    </xsd:element>
    <xsd:element name="Unresolved_x0020_User_x0020_ID" ma:index="11" nillable="true" ma:displayName="Unresolved UserID" ma:internalName="Unresolved_x0020_User_x0020_ID">
      <xsd:simpleType>
        <xsd:restriction base="dms:Text">
          <xsd:maxLength value="255"/>
        </xsd:restriction>
      </xsd:simpleType>
    </xsd:element>
    <xsd:element name="DocumentDescription" ma:index="12" nillable="true" ma:displayName="Description" ma:internalName="Documen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5de-1473-4340-91da-493a9a104b07" elementFormDefault="qualified">
    <xsd:import namespace="http://schemas.microsoft.com/office/2006/documentManagement/types"/>
    <xsd:import namespace="http://schemas.microsoft.com/office/infopath/2007/PartnerControls"/>
    <xsd:element name="Document_x0020_Category" ma:index="5" ma:displayName="Document Category" ma:list="{F85D7477-0811-4233-B0CF-3A33E0609D95}" ma:internalName="Document_x0020_Category" ma:showField="Title" ma:web="028855de-1473-4340-91da-493a9a104b07">
      <xsd:simpleType>
        <xsd:restriction base="dms:Lookup"/>
      </xsd:simpleType>
    </xsd:element>
    <xsd:element name="Requested_x0020_Date" ma:index="14" nillable="true" ma:displayName="Requested Date" ma:format="DateTime" ma:internalName="Requested_x0020_Date">
      <xsd:simpleType>
        <xsd:restriction base="dms:DateTime"/>
      </xsd:simpleType>
    </xsd:element>
    <xsd:element name="CommentsHistory" ma:index="16" nillable="true" ma:displayName="CommentsHistory" ma:internalName="CommentsHistory">
      <xsd:simpleType>
        <xsd:restriction base="dms:Note"/>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25887-23b5-4f71-927b-f09ff123c371" elementFormDefault="qualified">
    <xsd:import namespace="http://schemas.microsoft.com/office/2006/documentManagement/types"/>
    <xsd:import namespace="http://schemas.microsoft.com/office/infopath/2007/PartnerControls"/>
    <xsd:element name="Department" ma:index="6" nillable="true" ma:displayName="Department" ma:description="Department" ma:list="{afafa365-c086-4e01-b550-abffb0ba2fdd}" ma:internalName="Department" ma:showField="Title">
      <xsd:simpleType>
        <xsd:restriction base="dms:Lookup"/>
      </xsd:simpleType>
    </xsd:element>
    <xsd:element name="Document_x0020_Owner" ma:index="7" nillable="true" ma:displayName="Document Owner" ma:description="Owner of this document"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e_x0020_Info" ma:index="13" nillable="true" ma:displayName="Rate Info" ma:default="No" ma:description="Is there Rate info?" ma:format="Dropdown" ma:internalName="Rate_x0020_Info">
      <xsd:simpleType>
        <xsd:restriction base="dms:Choice">
          <xsd:enumeration value="Yes"/>
          <xsd:enumeration value="No"/>
        </xsd:restriction>
      </xsd:simpleType>
    </xsd:element>
    <xsd:element name="Review_x0020_Date" ma:index="15" nillable="true" ma:displayName="Review Date" ma:description="Date the document was reviewed" ma:format="DateOnly" ma:internalName="Review_x0020_Date">
      <xsd:simpleType>
        <xsd:restriction base="dms:DateTime"/>
      </xsd:simpleType>
    </xsd:element>
    <xsd:element name="MoveToInitiate" ma:index="17" nillable="true" ma:displayName="MoveToInitiate" ma:internalName="MoveToInitiate">
      <xsd:simpleType>
        <xsd:restriction base="dms:Text"/>
      </xsd:simpleType>
    </xsd:element>
    <xsd:element name="Sort_x0020_Column" ma:index="18" nillable="true" ma:displayName="Sort Column" ma:description="Use this column if you would like to sort documents" ma:indexed="true" ma:internalName="Sort_x0020_Column" ma:percentage="FALSE">
      <xsd:simpleType>
        <xsd:restriction base="dms:Number"/>
      </xsd:simpleType>
    </xsd:element>
    <xsd:element name="NavGroup" ma:index="19" nillable="true" ma:displayName="NavGroup" ma:internalName="NavGroup">
      <xsd:simpleType>
        <xsd:restriction base="dms:Text">
          <xsd:maxLength value="255"/>
        </xsd:restriction>
      </xsd:simpleType>
    </xsd:element>
    <xsd:element name="_dlc_ExpireDate" ma:index="20" nillable="true" ma:displayName="Expiration Date" ma:description="" ma:hidden="true" ma:indexed="true" ma:internalName="_dlc_ExpireDate" ma:readOnly="true">
      <xsd:simpleType>
        <xsd:restriction base="dms:DateTime"/>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empt" ma:index="31"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NNG Document</p:Name>
  <p:Description/>
  <p:Statement/>
  <p:PolicyItems>
    <p:PolicyItem featureId="Microsoft.Office.RecordsManagement.PolicyFeatures.Expiration" UniqueId="98e2c8a9-09eb-4b82-8ab7-f7814483485e">
      <p:Name>Expiration</p:Name>
      <p:Description>Automatic scheduling of content for processing, and expiry of content that has reached its due date.</p:Description>
      <p:CustomData>
        <Schedules nextStageId="2">
          <Schedule type="Default">
            <stages>
              <data stageId="1">
                <formula id="Microsoft.Office.RecordsManagement.PolicyFeatures.Expiration.Formula.BuiltIn">
                  <number>0</number>
                  <property>EndPostDate</property>
                  <propertyId>22badabc-63b1-478b-b9db-1c4b0e543486</propertyId>
                  <period>days</period>
                </formula>
                <action type="workflow" id="67c626c4-db7d-4bb4-873f-30186165dc4a"/>
              </data>
            </stages>
          </Schedule>
        </Schedules>
      </p:CustomData>
    </p:PolicyItem>
  </p:PolicyItems>
</p:Policy>
</file>

<file path=customXml/itemProps1.xml><?xml version="1.0" encoding="utf-8"?>
<ds:datastoreItem xmlns:ds="http://schemas.openxmlformats.org/officeDocument/2006/customXml" ds:itemID="{C2280F1B-8EAB-42A8-A7BA-736CAAD8B370}">
  <ds:schemaRef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AE19A5C-3F07-4DAD-A820-3CFC008D6762}">
  <ds:schemaRefs>
    <ds:schemaRef ds:uri="http://schemas.microsoft.com/sharepoint/v3/contenttype/forms"/>
  </ds:schemaRefs>
</ds:datastoreItem>
</file>

<file path=customXml/itemProps3.xml><?xml version="1.0" encoding="utf-8"?>
<ds:datastoreItem xmlns:ds="http://schemas.openxmlformats.org/officeDocument/2006/customXml" ds:itemID="{2893BAD1-013B-446E-B10F-4AF666FD6443}"/>
</file>

<file path=customXml/itemProps4.xml><?xml version="1.0" encoding="utf-8"?>
<ds:datastoreItem xmlns:ds="http://schemas.openxmlformats.org/officeDocument/2006/customXml" ds:itemID="{B9FA06FF-6EAE-4F2F-AF5C-AAD9EBDF0A20}"/>
</file>

<file path=docProps/app.xml><?xml version="1.0" encoding="utf-8"?>
<Properties xmlns="http://schemas.openxmlformats.org/officeDocument/2006/extended-properties" xmlns:vt="http://schemas.openxmlformats.org/officeDocument/2006/docPropsVTypes">
  <Template>Normal.dotm</Template>
  <TotalTime>3</TotalTime>
  <Pages>4</Pages>
  <Words>1133</Words>
  <Characters>8114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UNITED STATES OF AMERICA</vt:lpstr>
    </vt:vector>
  </TitlesOfParts>
  <Manager/>
  <Company/>
  <LinksUpToDate>false</LinksUpToDate>
  <CharactersWithSpaces>9229</CharactersWithSpaces>
  <SharedDoc>false</SharedDoc>
  <HyperlinkBase/>
  <HLinks>
    <vt:vector size="66" baseType="variant">
      <vt:variant>
        <vt:i4>5963789</vt:i4>
      </vt:variant>
      <vt:variant>
        <vt:i4>32</vt:i4>
      </vt:variant>
      <vt:variant>
        <vt:i4>0</vt:i4>
      </vt:variant>
      <vt:variant>
        <vt:i4>5</vt:i4>
      </vt:variant>
      <vt:variant>
        <vt:lpwstr>http://www.ferc.gov/docs-filing/esubscription.asp</vt:lpwstr>
      </vt:variant>
      <vt:variant>
        <vt:lpwstr/>
      </vt:variant>
      <vt:variant>
        <vt:i4>5636216</vt:i4>
      </vt:variant>
      <vt:variant>
        <vt:i4>29</vt:i4>
      </vt:variant>
      <vt:variant>
        <vt:i4>0</vt:i4>
      </vt:variant>
      <vt:variant>
        <vt:i4>5</vt:i4>
      </vt:variant>
      <vt:variant>
        <vt:lpwstr>mailto:FERCOnlineSupport@ferc.gov</vt:lpwstr>
      </vt:variant>
      <vt:variant>
        <vt:lpwstr/>
      </vt:variant>
      <vt:variant>
        <vt:i4>5505040</vt:i4>
      </vt:variant>
      <vt:variant>
        <vt:i4>24</vt:i4>
      </vt:variant>
      <vt:variant>
        <vt:i4>0</vt:i4>
      </vt:variant>
      <vt:variant>
        <vt:i4>5</vt:i4>
      </vt:variant>
      <vt:variant>
        <vt:lpwstr>http://www.ferc.gov/docs-filing/eregistration.asp</vt:lpwstr>
      </vt:variant>
      <vt:variant>
        <vt:lpwstr/>
      </vt:variant>
      <vt:variant>
        <vt:i4>2293798</vt:i4>
      </vt:variant>
      <vt:variant>
        <vt:i4>21</vt:i4>
      </vt:variant>
      <vt:variant>
        <vt:i4>0</vt:i4>
      </vt:variant>
      <vt:variant>
        <vt:i4>5</vt:i4>
      </vt:variant>
      <vt:variant>
        <vt:lpwstr>http://www.ferc.gov/docs-filing/docs-filing.asp</vt:lpwstr>
      </vt:variant>
      <vt:variant>
        <vt:lpwstr/>
      </vt:variant>
      <vt:variant>
        <vt:i4>5308487</vt:i4>
      </vt:variant>
      <vt:variant>
        <vt:i4>18</vt:i4>
      </vt:variant>
      <vt:variant>
        <vt:i4>0</vt:i4>
      </vt:variant>
      <vt:variant>
        <vt:i4>5</vt:i4>
      </vt:variant>
      <vt:variant>
        <vt:lpwstr>http://www.ferc.gov/</vt:lpwstr>
      </vt:variant>
      <vt:variant>
        <vt:lpwstr/>
      </vt:variant>
      <vt:variant>
        <vt:i4>4128873</vt:i4>
      </vt:variant>
      <vt:variant>
        <vt:i4>15</vt:i4>
      </vt:variant>
      <vt:variant>
        <vt:i4>0</vt:i4>
      </vt:variant>
      <vt:variant>
        <vt:i4>5</vt:i4>
      </vt:variant>
      <vt:variant>
        <vt:lpwstr>http://www.ferc.gov/docs-filing/efiling.asp</vt:lpwstr>
      </vt:variant>
      <vt:variant>
        <vt:lpwstr/>
      </vt:variant>
      <vt:variant>
        <vt:i4>2293798</vt:i4>
      </vt:variant>
      <vt:variant>
        <vt:i4>12</vt:i4>
      </vt:variant>
      <vt:variant>
        <vt:i4>0</vt:i4>
      </vt:variant>
      <vt:variant>
        <vt:i4>5</vt:i4>
      </vt:variant>
      <vt:variant>
        <vt:lpwstr>http://www.ferc.gov/docs-filing/docs-filing.asp</vt:lpwstr>
      </vt:variant>
      <vt:variant>
        <vt:lpwstr/>
      </vt:variant>
      <vt:variant>
        <vt:i4>5308487</vt:i4>
      </vt:variant>
      <vt:variant>
        <vt:i4>9</vt:i4>
      </vt:variant>
      <vt:variant>
        <vt:i4>0</vt:i4>
      </vt:variant>
      <vt:variant>
        <vt:i4>5</vt:i4>
      </vt:variant>
      <vt:variant>
        <vt:lpwstr>http://www.ferc.gov/</vt:lpwstr>
      </vt:variant>
      <vt:variant>
        <vt:lpwstr/>
      </vt:variant>
      <vt:variant>
        <vt:i4>1507394</vt:i4>
      </vt:variant>
      <vt:variant>
        <vt:i4>6</vt:i4>
      </vt:variant>
      <vt:variant>
        <vt:i4>0</vt:i4>
      </vt:variant>
      <vt:variant>
        <vt:i4>5</vt:i4>
      </vt:variant>
      <vt:variant>
        <vt:lpwstr>https://ferconline.ferc.gov/QuickComment.aspx</vt:lpwstr>
      </vt:variant>
      <vt:variant>
        <vt:lpwstr/>
      </vt:variant>
      <vt:variant>
        <vt:i4>5636216</vt:i4>
      </vt:variant>
      <vt:variant>
        <vt:i4>3</vt:i4>
      </vt:variant>
      <vt:variant>
        <vt:i4>0</vt:i4>
      </vt:variant>
      <vt:variant>
        <vt:i4>5</vt:i4>
      </vt:variant>
      <vt:variant>
        <vt:lpwstr>mailto:FercOnlineSupport@ferc.gov</vt:lpwstr>
      </vt:variant>
      <vt:variant>
        <vt:lpwstr/>
      </vt:variant>
      <vt:variant>
        <vt:i4>5308487</vt:i4>
      </vt:variant>
      <vt:variant>
        <vt:i4>0</vt:i4>
      </vt:variant>
      <vt:variant>
        <vt:i4>0</vt:i4>
      </vt:variant>
      <vt:variant>
        <vt:i4>5</vt:i4>
      </vt:variant>
      <vt:variant>
        <vt:lpwstr>http://www.ferc.gov/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 issuance of notice of availability of the environmental assessment</dc:title>
  <dc:subject/>
  <dc:creator>Martens, Donna (Northern Natural Gas)</dc:creator>
  <cp:keywords/>
  <dc:description/>
  <cp:lastModifiedBy>Martens, Donna (Northern Natural Gas)</cp:lastModifiedBy>
  <cp:revision>2</cp:revision>
  <cp:lastPrinted>2009-07-29T18:19:00Z</cp:lastPrinted>
  <dcterms:created xsi:type="dcterms:W3CDTF">2024-09-13T15:37:00Z</dcterms:created>
  <dcterms:modified xsi:type="dcterms:W3CDTF">2024-09-13T15:37:00Z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0x0101002B704F9B31242741BB7B80C4A9FFD0AB01000B184FAE10F81B4B8E59857D5DDD6B3C</vt:lpwstr>
  </property>
  <property fmtid="{D5CDD505-2E9C-101B-9397-08002B2CF9AE}" pid="3" name="_dlc_policyId">
    <vt:lpwstr/>
  </property>
  <property fmtid="{D5CDD505-2E9C-101B-9397-08002B2CF9AE}" pid="4" name="ItemRetentionFormula">
    <vt:lpwstr>&lt;formula id="Microsoft.Office.RecordsManagement.PolicyFeatures.Expiration.Formula.BuiltIn"&gt;&lt;number&gt;0&lt;/number&gt;&lt;property&gt;EndPostDate&lt;/property&gt;&lt;propertyId&gt;22badabc-63b1-478b-b9db-1c4b0e543486&lt;/propertyId&gt;&lt;period&gt;days&lt;/period&gt;&lt;/formula&gt;</vt:lpwstr>
  </property>
  <property fmtid="{D5CDD505-2E9C-101B-9397-08002B2CF9AE}" pid="5" name="WorkflowHistory">
    <vt:lpwstr>9/13/2024 10:52:59 AM - WorkflowStarted - Fletcher McMeen (Northern Natural Gas) - Admin approval workflow was started. - Workflow Started_x000d_
9/13/2024 10:52:59 AM - TaskCreated - Fletcher McMeen (Northern Natural Gas) - Admin Approval process started, participants are: Bischoff, Barbara (Northern Natural Gas); Aschwege, Doug (Northern Natural Gas); Barrett, Jeremy (Northern Natural Gas); Luettel, Ben (Northern Natural Gas); Milks, Vonn (Northern Natural Gas); Lewis, Pam (Northern Natural Gas); Rozmus, Frank (Northern Natural Gas); Magner, Kip (Northern Natural Gas); Nachtigall, Andrew (Northern Natural Gas); Wagner, Darrell (Northern Natural Gas); Fletcher McMeen (Northern Natural Gas); O'Connell, Jack (Northern Natural Gas);  - Admin Process Started_x000d_
9/13/2024 10:53:06 AM - WorkflowComment - Fletcher McMeen (Northern Natural Gas) - Admin Approver Fletcher McMeen (Northern Natural Gas) APPROVED the document or notice. - Admin Updated_x000d_
9/13/2024 10:53:07 AM - TaskCompleted - Fletcher McMeen (Northern Natural Gas) - Admin Process Completed - Approve Completed_x000d_
9/13/2024 10:53:07 AM - WorkflowComment - Fletcher McMeen (Northern Natural Gas) - Workflow Completed - Complete_x000d_
</vt:lpwstr>
  </property>
</Properties>
</file>